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both"/>
              <w:rPr>
                <w:rFonts w:ascii="Times New Roman" w:hAnsi="Times New Roman"/>
                <w:sz w:val="24"/>
              </w:rPr>
            </w:pPr>
            <w:r>
              <w:rPr>
                <w:rFonts w:hint="eastAsia" w:ascii="Times New Roman" w:hAnsi="Times New Roman"/>
                <w:sz w:val="24"/>
              </w:rPr>
              <w:t>舒城县阙店春龙加油站</w:t>
            </w:r>
            <w:r>
              <w:rPr>
                <w:rFonts w:hint="eastAsia" w:ascii="Times New Roman" w:hAnsi="Times New Roman"/>
                <w:kern w:val="0"/>
                <w:sz w:val="24"/>
                <w:shd w:val="clear" w:color="auto" w:fill="FFFFFF"/>
              </w:rPr>
              <w:t>危险化学品经营安全现状评价报告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both"/>
              <w:rPr>
                <w:rFonts w:hint="default" w:ascii="Times New Roman" w:hAnsi="Times New Roman"/>
                <w:kern w:val="0"/>
                <w:sz w:val="24"/>
                <w:shd w:val="clear" w:color="auto" w:fill="FFFFFF"/>
                <w:lang w:val="en-US" w:eastAsia="zh-CN"/>
              </w:rPr>
            </w:pPr>
            <w:r>
              <w:rPr>
                <w:rFonts w:hint="eastAsia" w:ascii="Times New Roman" w:hAnsi="Times New Roman"/>
                <w:kern w:val="0"/>
                <w:sz w:val="24"/>
                <w:shd w:val="clear" w:color="auto" w:fill="FFFFFF"/>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常文亮</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S011032000110192001476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林庆水</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S011035000110192001611</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038953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岳强</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0800000000102212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sz w:val="24"/>
                <w:lang w:eastAsia="zh-CN"/>
              </w:rPr>
            </w:pPr>
            <w:r>
              <w:rPr>
                <w:rFonts w:hint="eastAsia"/>
                <w:sz w:val="24"/>
                <w:lang w:eastAsia="zh-CN"/>
              </w:rPr>
              <w:t>吕德峰</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1100000000201213</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017616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shd w:val="clear" w:color="auto" w:fill="FFFFFF"/>
                <w14:textFill>
                  <w14:solidFill>
                    <w14:schemeClr w14:val="tx1"/>
                  </w14:solidFill>
                </w14:textFill>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2020年12月12日-12月17日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color w:val="FF0000"/>
                <w:sz w:val="24"/>
                <w:lang w:val="en-US" w:eastAsia="zh-CN"/>
              </w:rPr>
            </w:pPr>
            <w:r>
              <w:rPr>
                <w:rFonts w:hint="eastAsia" w:ascii="Times New Roman" w:hAnsi="Times New Roman"/>
                <w:color w:val="000000" w:themeColor="text1"/>
                <w:sz w:val="24"/>
                <w:lang w:val="en-US" w:eastAsia="zh-CN"/>
                <w14:textFill>
                  <w14:solidFill>
                    <w14:schemeClr w14:val="tx1"/>
                  </w14:solidFill>
                </w14:textFill>
              </w:rPr>
              <w:t>常文亮、高昊；2020年12月20日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spacing w:after="150"/>
              <w:jc w:val="left"/>
              <w:rPr>
                <w:rFonts w:hint="default" w:ascii="Times New Roman" w:hAnsi="Times New Roman"/>
                <w:kern w:val="0"/>
                <w:sz w:val="24"/>
                <w:shd w:val="clear" w:color="auto" w:fill="FFFFFF"/>
              </w:rPr>
            </w:pPr>
            <w:r>
              <w:rPr>
                <w:rFonts w:hint="default" w:ascii="Times New Roman" w:hAnsi="Times New Roman"/>
                <w:kern w:val="0"/>
                <w:sz w:val="24"/>
                <w:shd w:val="clear" w:color="auto" w:fill="FFFFFF"/>
              </w:rPr>
              <w:t>舒城县阙店春龙加油站是一家专门从事汽油和柴油成品油零售业务的三级加油站，设4台内钢外玻璃纤维双层储油罐，油品储存量为120m³，其中2台30m³汽油罐，2台30m³柴油罐。该站取得原六安市安全生产监督管理局核发的《危险化学品经营许可证》（编号：六市安经字[2018]0015号），有效期为2018年3月28日至2021年3月27日。该加油站根据《安全生产法》、《危险化学品安全管理条例》和《危险化学品经营许可证管理办法》等有关法律、法规的规定，为及时换发《危险化学品经营许可证》，特委托我公司对该站进行安全现状评价。</w:t>
            </w:r>
          </w:p>
          <w:p>
            <w:pPr>
              <w:widowControl/>
              <w:spacing w:after="150"/>
              <w:jc w:val="left"/>
              <w:rPr>
                <w:rFonts w:hint="eastAsia" w:ascii="Times New Roman" w:hAnsi="Times New Roman"/>
                <w:kern w:val="0"/>
                <w:sz w:val="24"/>
                <w:shd w:val="clear" w:color="auto" w:fill="FFFFFF"/>
                <w:lang w:eastAsia="zh-CN"/>
              </w:rPr>
            </w:pPr>
            <w:r>
              <w:rPr>
                <w:rFonts w:hint="eastAsia" w:ascii="Times New Roman" w:hAnsi="Times New Roman"/>
                <w:kern w:val="0"/>
                <w:sz w:val="24"/>
                <w:shd w:val="clear" w:color="auto" w:fill="FFFFFF"/>
                <w:lang w:eastAsia="zh-CN"/>
              </w:rPr>
              <w:t>评价结论：</w:t>
            </w:r>
            <w:r>
              <w:rPr>
                <w:rFonts w:hint="default" w:ascii="Times New Roman" w:hAnsi="Times New Roman"/>
                <w:kern w:val="0"/>
                <w:sz w:val="24"/>
                <w:shd w:val="clear" w:color="auto" w:fill="FFFFFF"/>
              </w:rPr>
              <w:t>舒城县阙店春龙加油站</w:t>
            </w:r>
            <w:r>
              <w:rPr>
                <w:rFonts w:hint="eastAsia" w:ascii="Times New Roman" w:hAnsi="Times New Roman"/>
                <w:kern w:val="0"/>
                <w:sz w:val="24"/>
                <w:shd w:val="clear" w:color="auto" w:fill="FFFFFF"/>
                <w:lang w:eastAsia="zh-CN"/>
              </w:rPr>
              <w:t>符合安全要求，具备加油站安全经营条件。</w:t>
            </w:r>
          </w:p>
          <w:p>
            <w:pPr>
              <w:widowControl/>
              <w:spacing w:after="150"/>
              <w:jc w:val="left"/>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为保证安全，防患于未然，企业应严格遵守有关法律、法规、标准、规范，认真执行各项安全管理制度和操作规程；加强安全管理，确保安全运营。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3599815" cy="3599815"/>
                  <wp:effectExtent l="0" t="0" r="6985" b="6985"/>
                  <wp:docPr id="2" name="图片 2" descr="4dd943a209fd8d15d5efb725fee8e62"/>
                  <wp:cNvGraphicFramePr/>
                  <a:graphic xmlns:a="http://schemas.openxmlformats.org/drawingml/2006/main">
                    <a:graphicData uri="http://schemas.openxmlformats.org/drawingml/2006/picture">
                      <pic:pic xmlns:pic="http://schemas.openxmlformats.org/drawingml/2006/picture">
                        <pic:nvPicPr>
                          <pic:cNvPr id="2" name="图片 2" descr="4dd943a209fd8d15d5efb725fee8e62"/>
                          <pic:cNvPicPr/>
                        </pic:nvPicPr>
                        <pic:blipFill>
                          <a:blip r:embed="rId4"/>
                          <a:stretch>
                            <a:fillRect/>
                          </a:stretch>
                        </pic:blipFill>
                        <pic:spPr>
                          <a:xfrm>
                            <a:off x="0" y="0"/>
                            <a:ext cx="3599815" cy="3599815"/>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3599815" cy="3599815"/>
                  <wp:effectExtent l="0" t="0" r="6985" b="6985"/>
                  <wp:docPr id="3" name="图片 3" descr="b476295a286518ff5158df36202d7a1"/>
                  <wp:cNvGraphicFramePr/>
                  <a:graphic xmlns:a="http://schemas.openxmlformats.org/drawingml/2006/main">
                    <a:graphicData uri="http://schemas.openxmlformats.org/drawingml/2006/picture">
                      <pic:pic xmlns:pic="http://schemas.openxmlformats.org/drawingml/2006/picture">
                        <pic:nvPicPr>
                          <pic:cNvPr id="3" name="图片 3" descr="b476295a286518ff5158df36202d7a1"/>
                          <pic:cNvPicPr/>
                        </pic:nvPicPr>
                        <pic:blipFill>
                          <a:blip r:embed="rId5"/>
                          <a:stretch>
                            <a:fillRect/>
                          </a:stretch>
                        </pic:blipFill>
                        <pic:spPr>
                          <a:xfrm>
                            <a:off x="0" y="0"/>
                            <a:ext cx="3599815" cy="35998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both"/>
              <w:rPr>
                <w:rFonts w:ascii="Times New Roman" w:hAnsi="Times New Roman"/>
                <w:sz w:val="24"/>
              </w:rPr>
            </w:pPr>
            <w:r>
              <w:rPr>
                <w:rFonts w:hint="eastAsia" w:ascii="Times New Roman" w:hAnsi="Times New Roman"/>
                <w:kern w:val="0"/>
                <w:sz w:val="24"/>
                <w:shd w:val="clear" w:color="auto" w:fill="FFFFFF"/>
                <w:lang w:eastAsia="zh-CN"/>
              </w:rPr>
              <w:t>舒城县范店加油站</w:t>
            </w:r>
            <w:r>
              <w:rPr>
                <w:rFonts w:hint="eastAsia" w:ascii="Times New Roman" w:hAnsi="Times New Roman"/>
                <w:kern w:val="0"/>
                <w:sz w:val="24"/>
                <w:shd w:val="clear" w:color="auto" w:fill="FFFFFF"/>
              </w:rPr>
              <w:t>危险化学品经营安全现状评价报告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both"/>
              <w:rPr>
                <w:rFonts w:hint="default" w:ascii="Times New Roman" w:hAnsi="Times New Roman"/>
                <w:kern w:val="0"/>
                <w:sz w:val="24"/>
                <w:shd w:val="clear" w:color="auto" w:fill="FFFFFF"/>
                <w:lang w:val="en-US" w:eastAsia="zh-CN"/>
              </w:rPr>
            </w:pPr>
            <w:r>
              <w:rPr>
                <w:rFonts w:hint="eastAsia" w:ascii="Times New Roman" w:hAnsi="Times New Roman"/>
                <w:kern w:val="0"/>
                <w:sz w:val="24"/>
                <w:shd w:val="clear" w:color="auto" w:fill="FFFFFF"/>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常文亮</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S011032000110192001476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林庆水</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S011035000110192001611</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038953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岳强</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0800000000102212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sz w:val="24"/>
                <w:lang w:eastAsia="zh-CN"/>
              </w:rPr>
            </w:pPr>
            <w:r>
              <w:rPr>
                <w:rFonts w:hint="eastAsia"/>
                <w:sz w:val="24"/>
                <w:lang w:eastAsia="zh-CN"/>
              </w:rPr>
              <w:t>吕德峰</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1100000000201213</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017616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shd w:val="clear" w:color="auto" w:fill="FFFFFF"/>
                <w14:textFill>
                  <w14:solidFill>
                    <w14:schemeClr w14:val="tx1"/>
                  </w14:solidFill>
                </w14:textFill>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2020年12月12日-12月17日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color w:val="FF0000"/>
                <w:sz w:val="24"/>
                <w:lang w:val="en-US" w:eastAsia="zh-CN"/>
              </w:rPr>
            </w:pPr>
            <w:r>
              <w:rPr>
                <w:rFonts w:hint="eastAsia" w:ascii="Times New Roman" w:hAnsi="Times New Roman"/>
                <w:color w:val="000000" w:themeColor="text1"/>
                <w:sz w:val="24"/>
                <w:lang w:val="en-US" w:eastAsia="zh-CN"/>
                <w14:textFill>
                  <w14:solidFill>
                    <w14:schemeClr w14:val="tx1"/>
                  </w14:solidFill>
                </w14:textFill>
              </w:rPr>
              <w:t>常文亮、高昊；2020年12月20日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spacing w:after="150"/>
              <w:jc w:val="left"/>
              <w:rPr>
                <w:rFonts w:hint="default" w:ascii="Times New Roman" w:hAnsi="Times New Roman"/>
                <w:kern w:val="0"/>
                <w:sz w:val="24"/>
                <w:shd w:val="clear" w:color="auto" w:fill="FFFFFF"/>
              </w:rPr>
            </w:pPr>
            <w:r>
              <w:rPr>
                <w:rFonts w:hint="eastAsia" w:ascii="Times New Roman" w:hAnsi="Times New Roman"/>
                <w:kern w:val="0"/>
                <w:sz w:val="24"/>
                <w:shd w:val="clear" w:color="auto" w:fill="FFFFFF"/>
                <w:lang w:eastAsia="zh-CN"/>
              </w:rPr>
              <w:t>舒城县范店加油站是一家专门从事汽油和柴油成品油零售业务的三级加油站，设4台内钢外玻璃纤维双层储油罐，油品储存量为120m³，其中2台30m³汽油罐，2台30m³柴油罐。该站取得原六安市安全生产监督管理局核发的《危险化学品经营许可证》（编号：六市安经字[2018]0013号），有效期为2018年3月28日至2021年3月27日。该加油站根据《安全生产法》、《危险化学品安全管理条例》和《危险化学品经营许可证管理办法》等有关法律、法规的规定，为及时换发《危险化学品经营许可证》，特委托我公司对该站进行安全现状评价。</w:t>
            </w:r>
            <w:r>
              <w:rPr>
                <w:rFonts w:hint="default" w:ascii="Times New Roman" w:hAnsi="Times New Roman"/>
                <w:kern w:val="0"/>
                <w:sz w:val="24"/>
                <w:shd w:val="clear" w:color="auto" w:fill="FFFFFF"/>
              </w:rPr>
              <w:t>评价。</w:t>
            </w:r>
          </w:p>
          <w:p>
            <w:pPr>
              <w:widowControl/>
              <w:spacing w:after="150"/>
              <w:jc w:val="left"/>
              <w:rPr>
                <w:rFonts w:hint="eastAsia" w:ascii="Times New Roman" w:hAnsi="Times New Roman"/>
                <w:kern w:val="0"/>
                <w:sz w:val="24"/>
                <w:shd w:val="clear" w:color="auto" w:fill="FFFFFF"/>
                <w:lang w:eastAsia="zh-CN"/>
              </w:rPr>
            </w:pPr>
            <w:r>
              <w:rPr>
                <w:rFonts w:hint="eastAsia" w:ascii="Times New Roman" w:hAnsi="Times New Roman"/>
                <w:kern w:val="0"/>
                <w:sz w:val="24"/>
                <w:shd w:val="clear" w:color="auto" w:fill="FFFFFF"/>
                <w:lang w:eastAsia="zh-CN"/>
              </w:rPr>
              <w:t>评价结论：舒城县范店加油站符合安全要求，具备加油站安全经营条件。</w:t>
            </w:r>
          </w:p>
          <w:p>
            <w:pPr>
              <w:widowControl/>
              <w:spacing w:after="150"/>
              <w:jc w:val="left"/>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为保证安全，防患于未然，企业应严格遵守有关法律、法规、标准、规范，认真执行各项安全管理制度和操作规程；加强安全管理，确保安全运营。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3599815" cy="3599815"/>
                  <wp:effectExtent l="0" t="0" r="635" b="635"/>
                  <wp:docPr id="1" name="图片 1" descr="ea0aca32995dd084565e50d40c11c35"/>
                  <wp:cNvGraphicFramePr/>
                  <a:graphic xmlns:a="http://schemas.openxmlformats.org/drawingml/2006/main">
                    <a:graphicData uri="http://schemas.openxmlformats.org/drawingml/2006/picture">
                      <pic:pic xmlns:pic="http://schemas.openxmlformats.org/drawingml/2006/picture">
                        <pic:nvPicPr>
                          <pic:cNvPr id="1" name="图片 1" descr="ea0aca32995dd084565e50d40c11c35"/>
                          <pic:cNvPicPr/>
                        </pic:nvPicPr>
                        <pic:blipFill>
                          <a:blip r:embed="rId6"/>
                          <a:stretch>
                            <a:fillRect/>
                          </a:stretch>
                        </pic:blipFill>
                        <pic:spPr>
                          <a:xfrm>
                            <a:off x="0" y="0"/>
                            <a:ext cx="3599815" cy="3599815"/>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3599815" cy="3599815"/>
                  <wp:effectExtent l="0" t="0" r="635" b="635"/>
                  <wp:docPr id="4" name="图片 4" descr="4bd196838c9fa2454282f5ca6e1132e"/>
                  <wp:cNvGraphicFramePr/>
                  <a:graphic xmlns:a="http://schemas.openxmlformats.org/drawingml/2006/main">
                    <a:graphicData uri="http://schemas.openxmlformats.org/drawingml/2006/picture">
                      <pic:pic xmlns:pic="http://schemas.openxmlformats.org/drawingml/2006/picture">
                        <pic:nvPicPr>
                          <pic:cNvPr id="4" name="图片 4" descr="4bd196838c9fa2454282f5ca6e1132e"/>
                          <pic:cNvPicPr/>
                        </pic:nvPicPr>
                        <pic:blipFill>
                          <a:blip r:embed="rId7"/>
                          <a:stretch>
                            <a:fillRect/>
                          </a:stretch>
                        </pic:blipFill>
                        <pic:spPr>
                          <a:xfrm>
                            <a:off x="0" y="0"/>
                            <a:ext cx="3599815" cy="35998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
      <w:pPr>
        <w:pStyle w:val="2"/>
      </w:pPr>
    </w:p>
    <w:p/>
    <w:p>
      <w:pPr>
        <w:pStyle w:val="2"/>
      </w:pPr>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left"/>
              <w:rPr>
                <w:rFonts w:hint="default" w:ascii="Times New Roman" w:hAnsi="Times New Roman"/>
                <w:kern w:val="0"/>
                <w:sz w:val="24"/>
                <w:shd w:val="clear" w:color="auto" w:fill="FFFFFF"/>
                <w:lang w:val="en-US" w:eastAsia="zh-CN"/>
              </w:rPr>
            </w:pPr>
            <w:r>
              <w:rPr>
                <w:rFonts w:hint="default" w:ascii="Times New Roman" w:hAnsi="Times New Roman"/>
                <w:kern w:val="0"/>
                <w:sz w:val="24"/>
                <w:shd w:val="clear" w:color="auto" w:fill="FFFFFF"/>
              </w:rPr>
              <w:t>舒城县汪龙斌加油站</w:t>
            </w:r>
            <w:r>
              <w:rPr>
                <w:rFonts w:hint="eastAsia" w:ascii="Times New Roman" w:hAnsi="Times New Roman"/>
                <w:kern w:val="0"/>
                <w:sz w:val="24"/>
                <w:shd w:val="clear" w:color="auto" w:fill="FFFFFF"/>
              </w:rPr>
              <w:t>危险化学品经营安全现状评价报告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left"/>
              <w:rPr>
                <w:rFonts w:hint="default" w:ascii="Times New Roman" w:hAnsi="Times New Roman"/>
                <w:kern w:val="0"/>
                <w:sz w:val="24"/>
                <w:shd w:val="clear" w:color="auto" w:fill="FFFFFF"/>
                <w:lang w:val="en-US" w:eastAsia="zh-CN"/>
              </w:rPr>
            </w:pPr>
            <w:r>
              <w:rPr>
                <w:rFonts w:hint="eastAsia" w:ascii="Times New Roman" w:hAnsi="Times New Roman"/>
                <w:kern w:val="0"/>
                <w:sz w:val="24"/>
                <w:shd w:val="clear" w:color="auto" w:fill="FFFFFF"/>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常文亮</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S011032000110192001476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林庆水</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S011035000110192001611</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038953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sz w:val="24"/>
                <w:lang w:val="en-US" w:eastAsia="zh-CN"/>
              </w:rPr>
              <w:t>高昊</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sz w:val="24"/>
              </w:rPr>
            </w:pPr>
            <w:r>
              <w:rPr>
                <w:rFonts w:hint="eastAsia" w:ascii="Times New Roman" w:hAnsi="Times New Roman" w:cs="Times New Roman"/>
                <w:sz w:val="24"/>
                <w:lang w:val="en-US" w:eastAsia="zh-CN"/>
              </w:rPr>
              <w:t>S011037000110193001374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sz w:val="24"/>
              </w:rPr>
            </w:pPr>
            <w:r>
              <w:rPr>
                <w:rFonts w:hint="eastAsia" w:ascii="Times New Roman" w:hAnsi="Times New Roman" w:cs="Times New Roman"/>
                <w:sz w:val="24"/>
                <w:lang w:val="en-US" w:eastAsia="zh-CN"/>
              </w:rPr>
              <w:t>037499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岳强</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0800000000102212</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002352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sz w:val="24"/>
                <w:lang w:eastAsia="zh-CN"/>
              </w:rPr>
            </w:pPr>
            <w:r>
              <w:rPr>
                <w:rFonts w:hint="eastAsia"/>
                <w:sz w:val="24"/>
                <w:lang w:eastAsia="zh-CN"/>
              </w:rPr>
              <w:t>吕德峰</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sz w:val="24"/>
              </w:rPr>
            </w:pPr>
            <w:r>
              <w:rPr>
                <w:rFonts w:hint="eastAsia" w:ascii="Times New Roman" w:hAnsi="Times New Roman" w:cs="Times New Roman"/>
                <w:sz w:val="24"/>
                <w:lang w:val="en-US" w:eastAsia="zh-CN"/>
              </w:rPr>
              <w:t>1100000000201213</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sz w:val="24"/>
              </w:rPr>
            </w:pPr>
            <w:r>
              <w:rPr>
                <w:rFonts w:hint="eastAsia" w:ascii="Times New Roman" w:hAnsi="Times New Roman" w:cs="Times New Roman"/>
                <w:sz w:val="24"/>
                <w:lang w:val="en-US" w:eastAsia="zh-CN"/>
              </w:rPr>
              <w:t>017616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shd w:val="clear" w:color="auto" w:fill="FFFFFF"/>
                <w14:textFill>
                  <w14:solidFill>
                    <w14:schemeClr w14:val="tx1"/>
                  </w14:solidFill>
                </w14:textFill>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2020年12月12日-12月17日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color w:val="FF0000"/>
                <w:sz w:val="24"/>
                <w:lang w:val="en-US" w:eastAsia="zh-CN"/>
              </w:rPr>
            </w:pPr>
            <w:r>
              <w:rPr>
                <w:rFonts w:hint="eastAsia" w:ascii="Times New Roman" w:hAnsi="Times New Roman"/>
                <w:color w:val="000000" w:themeColor="text1"/>
                <w:sz w:val="24"/>
                <w:lang w:val="en-US" w:eastAsia="zh-CN"/>
                <w14:textFill>
                  <w14:solidFill>
                    <w14:schemeClr w14:val="tx1"/>
                  </w14:solidFill>
                </w14:textFill>
              </w:rPr>
              <w:t>常文亮、高昊；2020年12月20日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spacing w:after="150"/>
              <w:jc w:val="left"/>
              <w:rPr>
                <w:rFonts w:hint="default" w:ascii="Times New Roman" w:hAnsi="Times New Roman"/>
                <w:kern w:val="0"/>
                <w:sz w:val="24"/>
                <w:shd w:val="clear" w:color="auto" w:fill="FFFFFF"/>
              </w:rPr>
            </w:pPr>
            <w:r>
              <w:rPr>
                <w:rFonts w:hint="eastAsia" w:ascii="Times New Roman" w:hAnsi="Times New Roman"/>
                <w:kern w:val="0"/>
                <w:sz w:val="24"/>
                <w:shd w:val="clear" w:color="auto" w:fill="FFFFFF"/>
                <w:lang w:eastAsia="zh-CN"/>
              </w:rPr>
              <w:t>舒城县汪龙斌加油站是一家专门从事汽油和柴油成品油零售业务的三级加油站，设5台内钢外玻璃纤维双层储油罐，油品储存量为120m³，其中20m³汽油罐3台，30m³柴油罐2台。该站取得原六安市安全生产监督管理局核发的《危险化学品经营许可证》（编号：六市安经字[2018]0014号），有效期为2018年3月28日至2021年3月27日。该加油站根据《安全生产法》、《危险化学品安全管理条例》和《危险化学品经营许可证管理办法》等有关法律、法规的规定，为及时换发《危险化学品经营许可证》，特委托我公司对该站进行安全现状评价。</w:t>
            </w:r>
            <w:r>
              <w:rPr>
                <w:rFonts w:hint="default" w:ascii="Times New Roman" w:hAnsi="Times New Roman"/>
                <w:kern w:val="0"/>
                <w:sz w:val="24"/>
                <w:shd w:val="clear" w:color="auto" w:fill="FFFFFF"/>
              </w:rPr>
              <w:t>评价。</w:t>
            </w:r>
          </w:p>
          <w:p>
            <w:pPr>
              <w:widowControl/>
              <w:spacing w:after="150"/>
              <w:jc w:val="left"/>
              <w:rPr>
                <w:rFonts w:hint="eastAsia" w:ascii="Times New Roman" w:hAnsi="Times New Roman"/>
                <w:kern w:val="0"/>
                <w:sz w:val="24"/>
                <w:shd w:val="clear" w:color="auto" w:fill="FFFFFF"/>
                <w:lang w:eastAsia="zh-CN"/>
              </w:rPr>
            </w:pPr>
            <w:r>
              <w:rPr>
                <w:rFonts w:hint="eastAsia" w:ascii="Times New Roman" w:hAnsi="Times New Roman"/>
                <w:kern w:val="0"/>
                <w:sz w:val="24"/>
                <w:shd w:val="clear" w:color="auto" w:fill="FFFFFF"/>
                <w:lang w:eastAsia="zh-CN"/>
              </w:rPr>
              <w:t>评价结论：舒城县汪龙斌加油站符合安全要求，具备加油站安全经营条件。</w:t>
            </w:r>
          </w:p>
          <w:p>
            <w:pPr>
              <w:widowControl/>
              <w:spacing w:after="150"/>
              <w:jc w:val="left"/>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为保证安全，防患于未然，企业应严格遵守有关法律、法规、标准、规范，认真执行各项安全管理制度和操作规程；加强安全管理，确保安全运营。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3599815" cy="3599815"/>
                  <wp:effectExtent l="0" t="0" r="635" b="635"/>
                  <wp:docPr id="5" name="图片 5" descr="9648ae945fc84eafb01d418765b3b4e"/>
                  <wp:cNvGraphicFramePr/>
                  <a:graphic xmlns:a="http://schemas.openxmlformats.org/drawingml/2006/main">
                    <a:graphicData uri="http://schemas.openxmlformats.org/drawingml/2006/picture">
                      <pic:pic xmlns:pic="http://schemas.openxmlformats.org/drawingml/2006/picture">
                        <pic:nvPicPr>
                          <pic:cNvPr id="5" name="图片 5" descr="9648ae945fc84eafb01d418765b3b4e"/>
                          <pic:cNvPicPr/>
                        </pic:nvPicPr>
                        <pic:blipFill>
                          <a:blip r:embed="rId8"/>
                          <a:stretch>
                            <a:fillRect/>
                          </a:stretch>
                        </pic:blipFill>
                        <pic:spPr>
                          <a:xfrm>
                            <a:off x="0" y="0"/>
                            <a:ext cx="3599815" cy="3599815"/>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3599815" cy="3599815"/>
                  <wp:effectExtent l="0" t="0" r="635" b="635"/>
                  <wp:docPr id="6" name="图片 6" descr="0f1f095c9d28f670ba53c4085f04146"/>
                  <wp:cNvGraphicFramePr/>
                  <a:graphic xmlns:a="http://schemas.openxmlformats.org/drawingml/2006/main">
                    <a:graphicData uri="http://schemas.openxmlformats.org/drawingml/2006/picture">
                      <pic:pic xmlns:pic="http://schemas.openxmlformats.org/drawingml/2006/picture">
                        <pic:nvPicPr>
                          <pic:cNvPr id="6" name="图片 6" descr="0f1f095c9d28f670ba53c4085f04146"/>
                          <pic:cNvPicPr/>
                        </pic:nvPicPr>
                        <pic:blipFill>
                          <a:blip r:embed="rId9"/>
                          <a:stretch>
                            <a:fillRect/>
                          </a:stretch>
                        </pic:blipFill>
                        <pic:spPr>
                          <a:xfrm>
                            <a:off x="0" y="0"/>
                            <a:ext cx="3599815" cy="35998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
      <w:pPr>
        <w:pStyle w:val="2"/>
      </w:pPr>
    </w:p>
    <w:p/>
    <w:p>
      <w:pPr>
        <w:widowControl/>
        <w:shd w:val="clear" w:color="auto" w:fill="FFFFFF"/>
        <w:spacing w:after="150"/>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5"/>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both"/>
              <w:rPr>
                <w:rFonts w:hint="default" w:ascii="Times New Roman" w:hAnsi="Times New Roman" w:eastAsia="宋体"/>
                <w:sz w:val="24"/>
                <w:lang w:val="en-US" w:eastAsia="zh-CN"/>
              </w:rPr>
            </w:pPr>
            <w:r>
              <w:rPr>
                <w:rFonts w:hint="eastAsia" w:ascii="Times New Roman" w:hAnsi="Times New Roman"/>
                <w:sz w:val="24"/>
              </w:rPr>
              <w:t>利辛县平运加油站建设项目</w:t>
            </w:r>
            <w:r>
              <w:rPr>
                <w:rFonts w:hint="eastAsia" w:ascii="Times New Roman" w:hAnsi="Times New Roman"/>
                <w:sz w:val="24"/>
                <w:lang w:val="en-US" w:eastAsia="zh-CN"/>
              </w:rPr>
              <w:t>技术意见书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both"/>
              <w:rPr>
                <w:rFonts w:hint="default" w:ascii="Times New Roman" w:hAnsi="Times New Roman"/>
                <w:kern w:val="0"/>
                <w:sz w:val="24"/>
                <w:shd w:val="clear" w:color="auto" w:fill="FFFFFF"/>
                <w:lang w:val="en-US" w:eastAsia="zh-CN"/>
              </w:rPr>
            </w:pPr>
            <w:r>
              <w:rPr>
                <w:rFonts w:hint="eastAsia" w:ascii="Times New Roman" w:hAnsi="Times New Roman"/>
                <w:kern w:val="0"/>
                <w:sz w:val="24"/>
                <w:shd w:val="clear" w:color="auto" w:fill="FFFFFF"/>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Times New Roman" w:hAnsi="Times New Roman"/>
                <w:kern w:val="0"/>
                <w:sz w:val="24"/>
                <w:shd w:val="clear" w:color="auto" w:fill="FFFFFF"/>
              </w:rPr>
            </w:pPr>
            <w:r>
              <w:rPr>
                <w:rFonts w:hint="eastAsia" w:ascii="Times New Roman" w:hAnsi="Times New Roman"/>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ascii="Times New Roman" w:hAnsi="Times New Roman"/>
                <w:sz w:val="24"/>
              </w:rPr>
            </w:pPr>
          </w:p>
        </w:tc>
        <w:tc>
          <w:tcPr>
            <w:tcW w:w="1796"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sz w:val="24"/>
              </w:rPr>
            </w:pPr>
            <w:r>
              <w:rPr>
                <w:sz w:val="24"/>
              </w:rPr>
              <w:t>项目负责人</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常文亮</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S011032000110192001476</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028360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restart"/>
            <w:tcBorders>
              <w:tl2br w:val="nil"/>
              <w:tr2bl w:val="nil"/>
            </w:tcBorders>
            <w:shd w:val="clear" w:color="auto" w:fill="FFFFFF"/>
            <w:vAlign w:val="center"/>
          </w:tcPr>
          <w:p>
            <w:pPr>
              <w:jc w:val="center"/>
              <w:rPr>
                <w:sz w:val="24"/>
              </w:rPr>
            </w:pPr>
            <w:r>
              <w:rPr>
                <w:sz w:val="24"/>
              </w:rPr>
              <w:t>项目组成员</w:t>
            </w: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eastAsia="宋体"/>
                <w:sz w:val="24"/>
                <w:lang w:val="en-US" w:eastAsia="zh-CN"/>
              </w:rPr>
            </w:pPr>
            <w:r>
              <w:rPr>
                <w:rFonts w:hint="eastAsia"/>
                <w:sz w:val="24"/>
                <w:lang w:val="en-US" w:eastAsia="zh-CN"/>
              </w:rPr>
              <w:t>段永刚</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1100000000303324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021772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Lines="50" w:afterLines="50" w:line="400" w:lineRule="exact"/>
              <w:ind w:left="0" w:leftChars="0" w:firstLine="0" w:firstLineChars="0"/>
              <w:jc w:val="center"/>
              <w:rPr>
                <w:rFonts w:hint="default" w:eastAsia="宋体"/>
                <w:sz w:val="24"/>
                <w:lang w:val="en-US" w:eastAsia="zh-CN"/>
              </w:rPr>
            </w:pPr>
            <w:r>
              <w:rPr>
                <w:rFonts w:hint="eastAsia"/>
                <w:sz w:val="24"/>
                <w:lang w:val="en-US" w:eastAsia="zh-CN"/>
              </w:rPr>
              <w:t>王江美</w:t>
            </w:r>
          </w:p>
        </w:tc>
        <w:tc>
          <w:tcPr>
            <w:tcW w:w="3812" w:type="dxa"/>
            <w:tcBorders>
              <w:tl2br w:val="nil"/>
              <w:tr2bl w:val="nil"/>
            </w:tcBorders>
            <w:shd w:val="clear" w:color="auto" w:fill="FFFFFF"/>
            <w:vAlign w:val="center"/>
          </w:tcPr>
          <w:p>
            <w:pPr>
              <w:spacing w:beforeLines="50" w:afterLines="50" w:line="400" w:lineRule="exact"/>
              <w:ind w:left="0" w:leftChars="0" w:firstLine="0" w:firstLineChars="0"/>
              <w:jc w:val="center"/>
              <w:rPr>
                <w:sz w:val="24"/>
              </w:rPr>
            </w:pPr>
            <w:r>
              <w:rPr>
                <w:rFonts w:hint="default" w:ascii="Times New Roman" w:hAnsi="Times New Roman" w:eastAsia="宋体" w:cs="Times New Roman"/>
                <w:sz w:val="24"/>
                <w:lang w:val="en-US" w:eastAsia="zh-CN"/>
              </w:rPr>
              <w:t>1200000000200516</w:t>
            </w:r>
          </w:p>
        </w:tc>
        <w:tc>
          <w:tcPr>
            <w:tcW w:w="1872" w:type="dxa"/>
            <w:tcBorders>
              <w:tl2br w:val="nil"/>
              <w:tr2bl w:val="nil"/>
            </w:tcBorders>
            <w:shd w:val="clear" w:color="auto" w:fill="FFFFFF"/>
            <w:vAlign w:val="center"/>
          </w:tcPr>
          <w:p>
            <w:pPr>
              <w:spacing w:beforeLines="50" w:afterLines="50" w:line="400" w:lineRule="exact"/>
              <w:jc w:val="both"/>
              <w:rPr>
                <w:sz w:val="24"/>
              </w:rPr>
            </w:pPr>
            <w:r>
              <w:rPr>
                <w:rFonts w:hint="default" w:ascii="Times New Roman" w:hAnsi="Times New Roman" w:eastAsia="宋体" w:cs="Times New Roman"/>
                <w:sz w:val="24"/>
                <w:lang w:val="en-US" w:eastAsia="zh-CN"/>
              </w:rPr>
              <w:t>022756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sz w:val="24"/>
                <w:lang w:val="en-US" w:eastAsia="zh-CN"/>
              </w:rPr>
            </w:pPr>
            <w:r>
              <w:rPr>
                <w:rFonts w:hint="eastAsia"/>
                <w:sz w:val="24"/>
                <w:lang w:val="en-US" w:eastAsia="zh-CN"/>
              </w:rPr>
              <w:t>秦雪松</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0800000000102134</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lang w:val="en-US" w:eastAsia="zh-CN"/>
              </w:rPr>
              <w:t>001539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sz w:val="24"/>
              </w:rPr>
            </w:pPr>
          </w:p>
        </w:tc>
        <w:tc>
          <w:tcPr>
            <w:tcW w:w="1796"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sz w:val="24"/>
                <w:lang w:eastAsia="zh-CN"/>
              </w:rPr>
            </w:pPr>
            <w:r>
              <w:rPr>
                <w:rFonts w:hint="eastAsia"/>
                <w:sz w:val="24"/>
                <w:lang w:eastAsia="zh-CN"/>
              </w:rPr>
              <w:t>吕德峰</w:t>
            </w:r>
          </w:p>
        </w:tc>
        <w:tc>
          <w:tcPr>
            <w:tcW w:w="3812" w:type="dxa"/>
            <w:tcBorders>
              <w:tl2br w:val="nil"/>
              <w:tr2bl w:val="nil"/>
            </w:tcBorders>
            <w:shd w:val="clear" w:color="auto" w:fill="FFFFFF"/>
            <w:vAlign w:val="center"/>
          </w:tcPr>
          <w:p>
            <w:pPr>
              <w:spacing w:before="156" w:beforeLines="50" w:after="156" w:afterLines="50" w:line="400" w:lineRule="exact"/>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1100000000201213</w:t>
            </w:r>
          </w:p>
        </w:tc>
        <w:tc>
          <w:tcPr>
            <w:tcW w:w="1872" w:type="dxa"/>
            <w:tcBorders>
              <w:tl2br w:val="nil"/>
              <w:tr2bl w:val="nil"/>
            </w:tcBorders>
            <w:shd w:val="clear" w:color="auto" w:fill="FFFFFF"/>
            <w:vAlign w:val="center"/>
          </w:tcPr>
          <w:p>
            <w:pPr>
              <w:spacing w:before="156" w:beforeLines="50" w:after="156" w:afterLines="50" w:line="400" w:lineRule="exact"/>
              <w:ind w:left="0" w:lef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sz w:val="24"/>
                <w:lang w:val="en-US" w:eastAsia="zh-CN"/>
              </w:rPr>
              <w:t>017616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80" w:type="dxa"/>
            <w:gridSpan w:val="3"/>
            <w:tcBorders>
              <w:tl2br w:val="nil"/>
              <w:tr2bl w:val="nil"/>
            </w:tcBorders>
            <w:shd w:val="clear" w:color="auto" w:fill="FFFFFF"/>
            <w:vAlign w:val="center"/>
          </w:tcPr>
          <w:p>
            <w:pPr>
              <w:jc w:val="center"/>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kern w:val="0"/>
                <w:sz w:val="24"/>
                <w:shd w:val="clear" w:color="auto" w:fill="FFFFFF"/>
                <w14:textFill>
                  <w14:solidFill>
                    <w14:schemeClr w14:val="tx1"/>
                  </w14:solidFill>
                </w14:textFill>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2020年11月12日-11月17日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default" w:ascii="Times New Roman" w:hAnsi="Times New Roman" w:eastAsia="宋体"/>
                <w:kern w:val="0"/>
                <w:sz w:val="24"/>
                <w:shd w:val="clear" w:color="auto" w:fill="FFFFFF"/>
                <w:lang w:val="en-US" w:eastAsia="zh-CN"/>
              </w:rPr>
            </w:pPr>
            <w:r>
              <w:rPr>
                <w:rFonts w:hint="eastAsia" w:ascii="Times New Roman" w:hAnsi="Times New Roman"/>
                <w:kern w:val="0"/>
                <w:sz w:val="24"/>
                <w:shd w:val="clear" w:color="auto" w:fill="FFFFFF"/>
                <w:lang w:val="en-US" w:eastAsia="zh-CN"/>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color w:val="FF0000"/>
                <w:sz w:val="24"/>
                <w:lang w:val="en-US" w:eastAsia="zh-CN"/>
              </w:rPr>
            </w:pPr>
            <w:r>
              <w:rPr>
                <w:rFonts w:hint="eastAsia"/>
                <w:sz w:val="24"/>
                <w:lang w:val="en-US" w:eastAsia="zh-CN"/>
              </w:rPr>
              <w:t>常文亮、秦雪松；</w:t>
            </w:r>
            <w:r>
              <w:rPr>
                <w:rFonts w:hint="eastAsia" w:ascii="Times New Roman" w:hAnsi="Times New Roman"/>
                <w:color w:val="000000" w:themeColor="text1"/>
                <w:sz w:val="24"/>
                <w:lang w:val="en-US" w:eastAsia="zh-CN"/>
                <w14:textFill>
                  <w14:solidFill>
                    <w14:schemeClr w14:val="tx1"/>
                  </w14:solidFill>
                </w14:textFill>
              </w:rPr>
              <w:t>2020年11月20日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ascii="Times New Roman" w:hAnsi="Times New Roman" w:cs="Times New Roman"/>
                <w:kern w:val="0"/>
                <w:sz w:val="24"/>
                <w:shd w:val="clear" w:color="auto" w:fill="FFFFFF"/>
                <w:lang w:eastAsia="zh-CN"/>
              </w:rPr>
            </w:pPr>
            <w:r>
              <w:rPr>
                <w:rFonts w:hint="eastAsia" w:ascii="Times New Roman" w:hAnsi="Times New Roman" w:cs="Times New Roman"/>
                <w:kern w:val="0"/>
                <w:sz w:val="24"/>
                <w:shd w:val="clear" w:color="auto" w:fill="FFFFFF"/>
                <w:lang w:eastAsia="zh-CN"/>
              </w:rPr>
              <w:t>利辛县平运加油站建设项目根据皖安监三〔2012〕34号“关于贯彻实施《危险化学品建设项目安全监督管理办法》的意见”的规定，该建设项目为成品油加油站建设项目，应执行第Ⅱ类简化程序，该项目于2020年6月1日，取得了利辛县发展改革委员会对该建设项目的备案（项目代码2020-341623-59-03-022801</w:t>
            </w:r>
            <w:bookmarkStart w:id="0" w:name="_GoBack"/>
            <w:bookmarkEnd w:id="0"/>
            <w:r>
              <w:rPr>
                <w:rFonts w:hint="eastAsia" w:ascii="Times New Roman" w:hAnsi="Times New Roman" w:cs="Times New Roman"/>
                <w:kern w:val="0"/>
                <w:sz w:val="24"/>
                <w:shd w:val="clear" w:color="auto" w:fill="FFFFFF"/>
                <w:lang w:eastAsia="zh-CN"/>
              </w:rPr>
              <w:t>）,进行开展前期工作。</w:t>
            </w:r>
          </w:p>
          <w:p>
            <w:pPr>
              <w:widowControl/>
              <w:ind w:firstLine="480" w:firstLineChars="200"/>
              <w:rPr>
                <w:rFonts w:hint="eastAsia" w:ascii="Times New Roman" w:hAnsi="Times New Roman"/>
                <w:kern w:val="0"/>
                <w:sz w:val="24"/>
                <w:shd w:val="clear" w:color="auto" w:fill="FFFFFF"/>
                <w:lang w:eastAsia="zh-CN"/>
              </w:rPr>
            </w:pPr>
            <w:r>
              <w:rPr>
                <w:rFonts w:hint="eastAsia" w:ascii="Times New Roman" w:hAnsi="Times New Roman"/>
                <w:kern w:val="0"/>
                <w:sz w:val="24"/>
                <w:shd w:val="clear" w:color="auto" w:fill="FFFFFF"/>
                <w:lang w:eastAsia="zh-CN"/>
              </w:rPr>
              <w:t>评价结论：</w:t>
            </w:r>
            <w:r>
              <w:rPr>
                <w:rFonts w:hint="eastAsia" w:ascii="Times New Roman" w:hAnsi="Times New Roman" w:cs="Times New Roman"/>
                <w:kern w:val="0"/>
                <w:sz w:val="24"/>
                <w:shd w:val="clear" w:color="auto" w:fill="FFFFFF"/>
                <w:lang w:eastAsia="zh-CN"/>
              </w:rPr>
              <w:t>利辛县平运加油站</w:t>
            </w:r>
            <w:r>
              <w:rPr>
                <w:rFonts w:hint="eastAsia" w:ascii="Times New Roman" w:hAnsi="Times New Roman"/>
                <w:kern w:val="0"/>
                <w:sz w:val="24"/>
                <w:shd w:val="clear" w:color="auto" w:fill="FFFFFF"/>
                <w:lang w:eastAsia="zh-CN"/>
              </w:rPr>
              <w:t>符合安全要求，具备加油站安全经营条件。</w:t>
            </w:r>
          </w:p>
          <w:p>
            <w:pPr>
              <w:widowControl/>
              <w:ind w:firstLine="480" w:firstLineChars="200"/>
              <w:rPr>
                <w:rFonts w:ascii="Times New Roman" w:hAnsi="Times New Roman"/>
                <w:kern w:val="0"/>
                <w:sz w:val="24"/>
                <w:shd w:val="clear" w:color="auto" w:fill="FFFFFF"/>
              </w:rPr>
            </w:pPr>
            <w:r>
              <w:rPr>
                <w:rFonts w:hint="eastAsia" w:ascii="Times New Roman" w:hAnsi="Times New Roman"/>
                <w:kern w:val="0"/>
                <w:sz w:val="24"/>
                <w:shd w:val="clear" w:color="auto" w:fill="FFFFFF"/>
                <w:lang w:eastAsia="zh-CN"/>
              </w:rPr>
              <w:t>为保证安全，防患于未然，企业应严格遵守有关法律、法规、标准、规范，认真执行各项安全管理制度和操作规程；加强安全管理，确保安全运营。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1"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现场照片</w:t>
            </w:r>
          </w:p>
        </w:tc>
        <w:tc>
          <w:tcPr>
            <w:tcW w:w="7480" w:type="dxa"/>
            <w:gridSpan w:val="3"/>
            <w:tcBorders>
              <w:tl2br w:val="nil"/>
              <w:tr2bl w:val="nil"/>
            </w:tcBorders>
            <w:shd w:val="clear" w:color="auto" w:fill="FFFFFF"/>
            <w:vAlign w:val="center"/>
          </w:tcPr>
          <w:p>
            <w:pPr>
              <w:jc w:val="center"/>
              <w:rPr>
                <w:rFonts w:hint="default" w:ascii="Times New Roman" w:hAnsi="Times New Roman" w:eastAsia="宋体"/>
                <w:sz w:val="24"/>
                <w:lang w:val="en-US" w:eastAsia="zh-CN"/>
              </w:rPr>
            </w:pPr>
            <w:r>
              <w:rPr>
                <w:rFonts w:hint="default" w:ascii="Times New Roman" w:hAnsi="Times New Roman" w:eastAsia="宋体"/>
                <w:sz w:val="24"/>
                <w:lang w:val="en-US" w:eastAsia="zh-CN"/>
              </w:rPr>
              <w:drawing>
                <wp:inline distT="0" distB="0" distL="114300" distR="114300">
                  <wp:extent cx="3599815" cy="3599815"/>
                  <wp:effectExtent l="0" t="0" r="635" b="635"/>
                  <wp:docPr id="9" name="图片 9" descr="微信图片_20210525142459"/>
                  <wp:cNvGraphicFramePr/>
                  <a:graphic xmlns:a="http://schemas.openxmlformats.org/drawingml/2006/main">
                    <a:graphicData uri="http://schemas.openxmlformats.org/drawingml/2006/picture">
                      <pic:pic xmlns:pic="http://schemas.openxmlformats.org/drawingml/2006/picture">
                        <pic:nvPicPr>
                          <pic:cNvPr id="9" name="图片 9" descr="微信图片_20210525142459"/>
                          <pic:cNvPicPr/>
                        </pic:nvPicPr>
                        <pic:blipFill>
                          <a:blip r:embed="rId10"/>
                          <a:stretch>
                            <a:fillRect/>
                          </a:stretch>
                        </pic:blipFill>
                        <pic:spPr>
                          <a:xfrm>
                            <a:off x="0" y="0"/>
                            <a:ext cx="3599815" cy="3599815"/>
                          </a:xfrm>
                          <a:prstGeom prst="rect">
                            <a:avLst/>
                          </a:prstGeom>
                        </pic:spPr>
                      </pic:pic>
                    </a:graphicData>
                  </a:graphic>
                </wp:inline>
              </w:drawing>
            </w:r>
            <w:r>
              <w:rPr>
                <w:rFonts w:hint="default" w:ascii="Times New Roman" w:hAnsi="Times New Roman" w:eastAsia="宋体"/>
                <w:sz w:val="24"/>
                <w:lang w:val="en-US" w:eastAsia="zh-CN"/>
              </w:rPr>
              <w:drawing>
                <wp:inline distT="0" distB="0" distL="114300" distR="114300">
                  <wp:extent cx="3599815" cy="3599815"/>
                  <wp:effectExtent l="0" t="0" r="635" b="635"/>
                  <wp:docPr id="10" name="图片 10" descr="微信图片_20210525142449"/>
                  <wp:cNvGraphicFramePr/>
                  <a:graphic xmlns:a="http://schemas.openxmlformats.org/drawingml/2006/main">
                    <a:graphicData uri="http://schemas.openxmlformats.org/drawingml/2006/picture">
                      <pic:pic xmlns:pic="http://schemas.openxmlformats.org/drawingml/2006/picture">
                        <pic:nvPicPr>
                          <pic:cNvPr id="10" name="图片 10" descr="微信图片_20210525142449"/>
                          <pic:cNvPicPr/>
                        </pic:nvPicPr>
                        <pic:blipFill>
                          <a:blip r:embed="rId11"/>
                          <a:stretch>
                            <a:fillRect/>
                          </a:stretch>
                        </pic:blipFill>
                        <pic:spPr>
                          <a:xfrm>
                            <a:off x="0" y="0"/>
                            <a:ext cx="3599815" cy="35998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1A"/>
    <w:rsid w:val="00047227"/>
    <w:rsid w:val="00303C12"/>
    <w:rsid w:val="004D1AF7"/>
    <w:rsid w:val="00756850"/>
    <w:rsid w:val="00C75118"/>
    <w:rsid w:val="00C82162"/>
    <w:rsid w:val="00E3751A"/>
    <w:rsid w:val="01381A2C"/>
    <w:rsid w:val="033D6E94"/>
    <w:rsid w:val="06EF6353"/>
    <w:rsid w:val="07D32EB9"/>
    <w:rsid w:val="0D4432EF"/>
    <w:rsid w:val="17810296"/>
    <w:rsid w:val="17C601C4"/>
    <w:rsid w:val="188D103C"/>
    <w:rsid w:val="29925FE1"/>
    <w:rsid w:val="312F7C4C"/>
    <w:rsid w:val="35F9159E"/>
    <w:rsid w:val="3C7D28D5"/>
    <w:rsid w:val="4256266B"/>
    <w:rsid w:val="48C107FA"/>
    <w:rsid w:val="4E3D5914"/>
    <w:rsid w:val="52E07D49"/>
    <w:rsid w:val="57800B40"/>
    <w:rsid w:val="58247589"/>
    <w:rsid w:val="5942748D"/>
    <w:rsid w:val="60B460AF"/>
    <w:rsid w:val="66C53C4A"/>
    <w:rsid w:val="68D3091B"/>
    <w:rsid w:val="6AA57F27"/>
    <w:rsid w:val="6D1139EB"/>
    <w:rsid w:val="6F3D1DEF"/>
    <w:rsid w:val="737D1DEA"/>
    <w:rsid w:val="77832F9B"/>
    <w:rsid w:val="789819F6"/>
    <w:rsid w:val="79302291"/>
    <w:rsid w:val="7C304A31"/>
    <w:rsid w:val="7FB2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qFormat/>
    <w:uiPriority w:val="99"/>
    <w:rPr>
      <w:sz w:val="28"/>
      <w:szCs w:val="28"/>
    </w:rPr>
  </w:style>
  <w:style w:type="paragraph" w:styleId="7">
    <w:name w:val="Body Text Indent"/>
    <w:basedOn w:val="1"/>
    <w:unhideWhenUsed/>
    <w:qFormat/>
    <w:uiPriority w:val="99"/>
    <w:pPr>
      <w:spacing w:after="120"/>
      <w:ind w:left="420" w:leftChars="200"/>
    </w:pPr>
  </w:style>
  <w:style w:type="paragraph" w:styleId="8">
    <w:name w:val="Balloon Text"/>
    <w:basedOn w:val="1"/>
    <w:link w:val="20"/>
    <w:qFormat/>
    <w:uiPriority w:val="0"/>
    <w:rPr>
      <w:sz w:val="18"/>
      <w:szCs w:val="18"/>
    </w:rPr>
  </w:style>
  <w:style w:type="paragraph" w:styleId="9">
    <w:name w:val="footer"/>
    <w:basedOn w:val="1"/>
    <w:next w:val="10"/>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6"/>
    <w:qFormat/>
    <w:uiPriority w:val="0"/>
    <w:pPr>
      <w:spacing w:after="120"/>
      <w:ind w:firstLine="420" w:firstLineChars="100"/>
    </w:pPr>
  </w:style>
  <w:style w:type="paragraph" w:styleId="14">
    <w:name w:val="Body Text First Indent 2"/>
    <w:basedOn w:val="7"/>
    <w:next w:val="6"/>
    <w:unhideWhenUsed/>
    <w:qFormat/>
    <w:uiPriority w:val="99"/>
    <w:pPr>
      <w:ind w:firstLine="420" w:firstLineChars="200"/>
    </w:pPr>
  </w:style>
  <w:style w:type="paragraph" w:customStyle="1" w:styleId="17">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1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p0"/>
    <w:basedOn w:val="1"/>
    <w:qFormat/>
    <w:uiPriority w:val="0"/>
    <w:pPr>
      <w:widowControl/>
    </w:pPr>
    <w:rPr>
      <w:kern w:val="0"/>
      <w:szCs w:val="21"/>
    </w:rPr>
  </w:style>
  <w:style w:type="character" w:customStyle="1" w:styleId="20">
    <w:name w:val="批注框文本 Char"/>
    <w:basedOn w:val="16"/>
    <w:link w:val="8"/>
    <w:qFormat/>
    <w:uiPriority w:val="0"/>
    <w:rPr>
      <w:rFonts w:ascii="Calibri" w:hAnsi="Calibri"/>
      <w:kern w:val="2"/>
      <w:sz w:val="18"/>
      <w:szCs w:val="18"/>
    </w:rPr>
  </w:style>
  <w:style w:type="paragraph" w:customStyle="1" w:styleId="21">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153</Words>
  <Characters>875</Characters>
  <Lines>7</Lines>
  <Paragraphs>2</Paragraphs>
  <TotalTime>0</TotalTime>
  <ScaleCrop>false</ScaleCrop>
  <LinksUpToDate>false</LinksUpToDate>
  <CharactersWithSpaces>1026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2021-06-01T01:23:16Z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73E2DF5E1B13404DA6785B84A04632BB</vt:lpwstr>
  </property>
</Properties>
</file>