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中国石化销售股份有限公司</w:t>
            </w:r>
          </w:p>
          <w:p>
            <w:pPr>
              <w:pStyle w:val="16"/>
              <w:bidi w:val="0"/>
              <w:rPr>
                <w:rFonts w:hint="eastAsia"/>
                <w:lang w:eastAsia="zh-CN"/>
              </w:rPr>
            </w:pPr>
            <w:r>
              <w:rPr>
                <w:rFonts w:hint="eastAsia"/>
                <w:lang w:eastAsia="zh-CN"/>
              </w:rPr>
              <w:t>贵州黔西南兴仁石油分公司</w:t>
            </w:r>
          </w:p>
          <w:p>
            <w:pPr>
              <w:pStyle w:val="16"/>
              <w:bidi w:val="0"/>
              <w:rPr>
                <w:rFonts w:hint="eastAsia"/>
                <w:lang w:eastAsia="zh-CN"/>
              </w:rPr>
            </w:pPr>
            <w:r>
              <w:rPr>
                <w:rFonts w:hint="eastAsia"/>
                <w:lang w:eastAsia="zh-CN"/>
              </w:rPr>
              <w:t>兴仁真武山办事处西站西池加油站新建项目</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2022.2.17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64"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中国石化销售股份有限公司贵州黔西南兴仁石油分公司兴仁真武山办事处西站西池加油站位于兴仁市真武山街道办事处环西路东侧，加油站总占地面积3038.56㎡。拟设置3台加油机，其中：2台6枪92#汽油/95#汽油/98#汽油三油品加油机、1台2枪0#柴油单油品加油机(汽油加油机设油气回收系统)；SF储油罐4个，其中40m3的92#汽油储罐1个、40m3的95#汽油储罐1个、40m3的98#汽油储罐1个、40m3的0#柴油储罐1个，储罐总容积为140m3（柴油折半），汽油最大单罐容积为40m3，柴油最大单罐容积为40m³，根据《汽车加油加气加氢站技术标准》（GB50156-2021)3.0.9条，该站属二级加油站。</w:t>
            </w:r>
          </w:p>
          <w:p>
            <w:pPr>
              <w:pStyle w:val="16"/>
              <w:bidi w:val="0"/>
              <w:rPr>
                <w:rFonts w:hint="eastAsia"/>
                <w:lang w:eastAsia="zh-CN"/>
              </w:rPr>
            </w:pPr>
            <w:r>
              <w:rPr>
                <w:rFonts w:hint="eastAsia"/>
                <w:lang w:eastAsia="zh-CN"/>
              </w:rPr>
              <w:t>评价结论：中国石化销售股份有限公司贵州黔西南兴仁石油分公司兴仁真武山办事处西站西池加油站符合安全要求，具备</w:t>
            </w:r>
            <w:r>
              <w:rPr>
                <w:rFonts w:hint="eastAsia"/>
                <w:lang w:val="en-US" w:eastAsia="zh-CN"/>
              </w:rPr>
              <w:t>加油站</w:t>
            </w:r>
            <w:r>
              <w:rPr>
                <w:rFonts w:hint="eastAsia"/>
                <w:lang w:eastAsia="zh-CN"/>
              </w:rPr>
              <w:t>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r>
              <w:rPr>
                <w:rFonts w:hint="default"/>
                <w:lang w:val="en-US" w:eastAsia="zh-CN"/>
              </w:rPr>
              <w:drawing>
                <wp:inline distT="0" distB="0" distL="114300" distR="114300">
                  <wp:extent cx="3104515" cy="2328545"/>
                  <wp:effectExtent l="0" t="0" r="635" b="14605"/>
                  <wp:docPr id="2" name="图片 2" descr="lADPJxuMPiDmGJDNC9DND8A_4032_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ADPJxuMPiDmGJDNC9DND8A_4032_3025"/>
                          <pic:cNvPicPr>
                            <a:picLocks noChangeAspect="1"/>
                          </pic:cNvPicPr>
                        </pic:nvPicPr>
                        <pic:blipFill>
                          <a:blip r:embed="rId5"/>
                          <a:stretch>
                            <a:fillRect/>
                          </a:stretch>
                        </pic:blipFill>
                        <pic:spPr>
                          <a:xfrm>
                            <a:off x="0" y="0"/>
                            <a:ext cx="3104515" cy="232854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60065" cy="2294890"/>
                  <wp:effectExtent l="0" t="0" r="6985" b="10160"/>
                  <wp:docPr id="1" name="图片 1" descr="lADPJwnIxOkhnZDNBaDNB4A_1920_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lADPJwnIxOkhnZDNBaDNB4A_1920_1440"/>
                          <pic:cNvPicPr>
                            <a:picLocks noChangeAspect="1"/>
                          </pic:cNvPicPr>
                        </pic:nvPicPr>
                        <pic:blipFill>
                          <a:blip r:embed="rId6"/>
                          <a:stretch>
                            <a:fillRect/>
                          </a:stretch>
                        </pic:blipFill>
                        <pic:spPr>
                          <a:xfrm>
                            <a:off x="0" y="0"/>
                            <a:ext cx="3060065" cy="229489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162935" cy="2372360"/>
                  <wp:effectExtent l="0" t="0" r="18415" b="8890"/>
                  <wp:docPr id="3" name="图片 3" descr="lADPJxuMPiDmGJDNC9DND8A_4032_3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ADPJxuMPiDmGJDNC9DND8A_4032_3024"/>
                          <pic:cNvPicPr>
                            <a:picLocks noChangeAspect="1"/>
                          </pic:cNvPicPr>
                        </pic:nvPicPr>
                        <pic:blipFill>
                          <a:blip r:embed="rId7"/>
                          <a:stretch>
                            <a:fillRect/>
                          </a:stretch>
                        </pic:blipFill>
                        <pic:spPr>
                          <a:xfrm>
                            <a:off x="0" y="0"/>
                            <a:ext cx="3162935" cy="2372360"/>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贵州中茂石化有限公司大氧路加油站</w:t>
            </w:r>
          </w:p>
          <w:p>
            <w:pPr>
              <w:pStyle w:val="16"/>
              <w:bidi w:val="0"/>
              <w:rPr>
                <w:rFonts w:hint="eastAsia"/>
                <w:lang w:eastAsia="zh-CN"/>
              </w:rPr>
            </w:pPr>
            <w:r>
              <w:rPr>
                <w:rFonts w:hint="eastAsia"/>
                <w:lang w:eastAsia="zh-CN"/>
              </w:rPr>
              <w:t>新建项目</w:t>
            </w:r>
          </w:p>
          <w:p>
            <w:pPr>
              <w:pStyle w:val="16"/>
              <w:bidi w:val="0"/>
              <w:rPr>
                <w:rFonts w:hint="default"/>
                <w:lang w:val="en-US" w:eastAsia="zh-CN"/>
              </w:rPr>
            </w:pPr>
            <w:r>
              <w:rPr>
                <w:rFonts w:hint="eastAsia"/>
                <w:lang w:val="en-US" w:eastAsia="zh-CN"/>
              </w:rPr>
              <w:t>安全条件评价报告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4464"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贵州中茂石化有限公司大氧路加油站位于贵阳市白云区艳山红镇规划大氧路西侧、云环中路南侧，</w:t>
            </w:r>
            <w:r>
              <w:rPr>
                <w:rFonts w:hint="eastAsia"/>
                <w:lang w:val="en-US" w:eastAsia="zh-CN"/>
              </w:rPr>
              <w:t>占地面积3481.11</w:t>
            </w:r>
            <w:r>
              <w:rPr>
                <w:rFonts w:hint="eastAsia"/>
                <w:lang w:eastAsia="zh-CN"/>
              </w:rPr>
              <w:t>㎡</w:t>
            </w:r>
            <w:r>
              <w:rPr>
                <w:rFonts w:hint="eastAsia"/>
                <w:lang w:val="en-US" w:eastAsia="zh-CN"/>
              </w:rPr>
              <w:t>。加油站拟设置8台加油（注）机</w:t>
            </w:r>
            <w:r>
              <w:rPr>
                <w:rFonts w:hint="eastAsia"/>
                <w:lang w:eastAsia="zh-CN"/>
              </w:rPr>
              <w:t>，其中：</w:t>
            </w:r>
            <w:r>
              <w:rPr>
                <w:rFonts w:hint="eastAsia"/>
                <w:lang w:val="en-US" w:eastAsia="zh-CN"/>
              </w:rPr>
              <w:t>3</w:t>
            </w:r>
            <w:r>
              <w:rPr>
                <w:rFonts w:hint="eastAsia"/>
                <w:lang w:eastAsia="zh-CN"/>
              </w:rPr>
              <w:t>台4枪92#/95#双油品加油机、</w:t>
            </w:r>
            <w:r>
              <w:rPr>
                <w:rFonts w:hint="eastAsia"/>
                <w:lang w:val="en-US" w:eastAsia="zh-CN"/>
              </w:rPr>
              <w:t>1</w:t>
            </w:r>
            <w:r>
              <w:rPr>
                <w:rFonts w:hint="eastAsia"/>
                <w:lang w:eastAsia="zh-CN"/>
              </w:rPr>
              <w:t>台4枪92#/9</w:t>
            </w:r>
            <w:r>
              <w:rPr>
                <w:rFonts w:hint="eastAsia"/>
                <w:lang w:val="en-US" w:eastAsia="zh-CN"/>
              </w:rPr>
              <w:t>8</w:t>
            </w:r>
            <w:r>
              <w:rPr>
                <w:rFonts w:hint="eastAsia"/>
                <w:lang w:eastAsia="zh-CN"/>
              </w:rPr>
              <w:t>#双油品加油机、</w:t>
            </w:r>
            <w:r>
              <w:rPr>
                <w:rFonts w:hint="eastAsia"/>
                <w:lang w:val="en-US" w:eastAsia="zh-CN"/>
              </w:rPr>
              <w:t>3</w:t>
            </w:r>
            <w:r>
              <w:rPr>
                <w:rFonts w:hint="eastAsia"/>
                <w:lang w:eastAsia="zh-CN"/>
              </w:rPr>
              <w:t>台</w:t>
            </w:r>
            <w:r>
              <w:rPr>
                <w:rFonts w:hint="eastAsia"/>
                <w:lang w:val="en-US" w:eastAsia="zh-CN"/>
              </w:rPr>
              <w:t>6</w:t>
            </w:r>
            <w:r>
              <w:rPr>
                <w:rFonts w:hint="eastAsia"/>
                <w:lang w:eastAsia="zh-CN"/>
              </w:rPr>
              <w:t>枪0#92#/95#</w:t>
            </w:r>
            <w:r>
              <w:rPr>
                <w:rFonts w:hint="eastAsia"/>
                <w:lang w:val="en-US" w:eastAsia="zh-CN"/>
              </w:rPr>
              <w:t>三</w:t>
            </w:r>
            <w:r>
              <w:rPr>
                <w:rFonts w:hint="eastAsia"/>
                <w:lang w:eastAsia="zh-CN"/>
              </w:rPr>
              <w:t>油品加油机、</w:t>
            </w:r>
            <w:r>
              <w:rPr>
                <w:rFonts w:hint="eastAsia"/>
                <w:lang w:val="en-US" w:eastAsia="zh-CN"/>
              </w:rPr>
              <w:t>1</w:t>
            </w:r>
            <w:r>
              <w:rPr>
                <w:rFonts w:hint="eastAsia"/>
                <w:lang w:eastAsia="zh-CN"/>
              </w:rPr>
              <w:t>台</w:t>
            </w:r>
            <w:r>
              <w:rPr>
                <w:rFonts w:hint="eastAsia"/>
                <w:lang w:val="en-US" w:eastAsia="zh-CN"/>
              </w:rPr>
              <w:t>4</w:t>
            </w:r>
            <w:r>
              <w:rPr>
                <w:rFonts w:hint="eastAsia"/>
                <w:lang w:eastAsia="zh-CN"/>
              </w:rPr>
              <w:t>枪M100甲醇燃料加注机 (汽油加油机设油气回收系统，甲醇加注机设气相回收系统)；SF储油罐</w:t>
            </w:r>
            <w:r>
              <w:rPr>
                <w:rFonts w:hint="eastAsia"/>
                <w:lang w:val="en-US" w:eastAsia="zh-CN"/>
              </w:rPr>
              <w:t>6</w:t>
            </w:r>
            <w:r>
              <w:rPr>
                <w:rFonts w:hint="eastAsia"/>
                <w:lang w:eastAsia="zh-CN"/>
              </w:rPr>
              <w:t>个，其中</w:t>
            </w:r>
            <w:r>
              <w:rPr>
                <w:rFonts w:hint="eastAsia"/>
                <w:lang w:val="en-US" w:eastAsia="zh-CN"/>
              </w:rPr>
              <w:t>30</w:t>
            </w:r>
            <w:r>
              <w:rPr>
                <w:rFonts w:hint="eastAsia"/>
                <w:lang w:eastAsia="zh-CN"/>
              </w:rPr>
              <w:t>m3的92#汽油储罐</w:t>
            </w:r>
            <w:r>
              <w:rPr>
                <w:rFonts w:hint="eastAsia"/>
                <w:lang w:val="en-US" w:eastAsia="zh-CN"/>
              </w:rPr>
              <w:t>1</w:t>
            </w:r>
            <w:r>
              <w:rPr>
                <w:rFonts w:hint="eastAsia"/>
                <w:lang w:eastAsia="zh-CN"/>
              </w:rPr>
              <w:t>个、</w:t>
            </w:r>
            <w:r>
              <w:rPr>
                <w:rFonts w:hint="eastAsia"/>
                <w:lang w:val="en-US" w:eastAsia="zh-CN"/>
              </w:rPr>
              <w:t>30</w:t>
            </w:r>
            <w:r>
              <w:rPr>
                <w:rFonts w:hint="eastAsia"/>
                <w:lang w:eastAsia="zh-CN"/>
              </w:rPr>
              <w:t>m3的95#汽油储罐1个、</w:t>
            </w:r>
            <w:r>
              <w:rPr>
                <w:rFonts w:hint="eastAsia"/>
                <w:lang w:val="en-US" w:eastAsia="zh-CN"/>
              </w:rPr>
              <w:t>30</w:t>
            </w:r>
            <w:r>
              <w:rPr>
                <w:rFonts w:hint="eastAsia"/>
                <w:lang w:eastAsia="zh-CN"/>
              </w:rPr>
              <w:t>m3的9</w:t>
            </w:r>
            <w:r>
              <w:rPr>
                <w:rFonts w:hint="eastAsia"/>
                <w:lang w:val="en-US" w:eastAsia="zh-CN"/>
              </w:rPr>
              <w:t>8</w:t>
            </w:r>
            <w:r>
              <w:rPr>
                <w:rFonts w:hint="eastAsia"/>
                <w:lang w:eastAsia="zh-CN"/>
              </w:rPr>
              <w:t>#汽油储罐1个、</w:t>
            </w:r>
            <w:r>
              <w:rPr>
                <w:rFonts w:hint="eastAsia"/>
                <w:lang w:val="en-US" w:eastAsia="zh-CN"/>
              </w:rPr>
              <w:t>3</w:t>
            </w:r>
            <w:r>
              <w:rPr>
                <w:rFonts w:hint="eastAsia"/>
                <w:lang w:eastAsia="zh-CN"/>
              </w:rPr>
              <w:t>0m3的0#柴油储罐</w:t>
            </w:r>
            <w:r>
              <w:rPr>
                <w:rFonts w:hint="eastAsia"/>
                <w:lang w:val="en-US" w:eastAsia="zh-CN"/>
              </w:rPr>
              <w:t>2</w:t>
            </w:r>
            <w:r>
              <w:rPr>
                <w:rFonts w:hint="eastAsia"/>
                <w:lang w:eastAsia="zh-CN"/>
              </w:rPr>
              <w:t>个、</w:t>
            </w:r>
            <w:r>
              <w:rPr>
                <w:rFonts w:hint="eastAsia"/>
                <w:lang w:val="en-US" w:eastAsia="zh-CN"/>
              </w:rPr>
              <w:t>30</w:t>
            </w:r>
            <w:r>
              <w:rPr>
                <w:rFonts w:hint="eastAsia"/>
                <w:lang w:eastAsia="zh-CN"/>
              </w:rPr>
              <w:t>m3的M100甲醇燃料储罐1个，储罐总容积为1</w:t>
            </w:r>
            <w:r>
              <w:rPr>
                <w:rFonts w:hint="eastAsia"/>
                <w:lang w:val="en-US" w:eastAsia="zh-CN"/>
              </w:rPr>
              <w:t>50</w:t>
            </w:r>
            <w:r>
              <w:rPr>
                <w:rFonts w:hint="eastAsia"/>
                <w:lang w:eastAsia="zh-CN"/>
              </w:rPr>
              <w:t>m3（柴油折半，甲醇计入汽油），最大单罐容积为</w:t>
            </w:r>
            <w:r>
              <w:rPr>
                <w:rFonts w:hint="eastAsia"/>
                <w:lang w:val="en-US" w:eastAsia="zh-CN"/>
              </w:rPr>
              <w:t>30</w:t>
            </w:r>
            <w:r>
              <w:rPr>
                <w:rFonts w:hint="eastAsia"/>
                <w:lang w:eastAsia="zh-CN"/>
              </w:rPr>
              <w:t>m3，根据《汽车加油加气加氢站技术标准》GB50156-2021第3.0.9条，《车用甲醇燃料加注站建设规范》工信厅节[2015]129号，该站属二级加油（甲醇燃料）站。</w:t>
            </w:r>
          </w:p>
          <w:p>
            <w:pPr>
              <w:pStyle w:val="16"/>
              <w:bidi w:val="0"/>
              <w:rPr>
                <w:rFonts w:hint="eastAsia"/>
                <w:lang w:eastAsia="zh-CN"/>
              </w:rPr>
            </w:pPr>
            <w:r>
              <w:rPr>
                <w:rFonts w:hint="eastAsia"/>
                <w:lang w:eastAsia="zh-CN"/>
              </w:rPr>
              <w:t>评价结论：贵州中茂石化有限公司大氧路加油站符合安全要求，具备</w:t>
            </w:r>
            <w:r>
              <w:rPr>
                <w:rFonts w:hint="eastAsia"/>
                <w:lang w:val="en-US" w:eastAsia="zh-CN"/>
              </w:rPr>
              <w:t>加油站</w:t>
            </w:r>
            <w:r>
              <w:rPr>
                <w:rFonts w:hint="eastAsia"/>
                <w:lang w:eastAsia="zh-CN"/>
              </w:rPr>
              <w:t>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34665" cy="2110105"/>
                  <wp:effectExtent l="0" t="0" r="13335" b="4445"/>
                  <wp:docPr id="4" name="图片 4" descr="lQDPDhssjhTpca_NBKLNBqqwbNkOE5_uvgACGawOgsClAA_1706_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lQDPDhssjhTpca_NBKLNBqqwbNkOE5_uvgACGawOgsClAA_1706_1186"/>
                          <pic:cNvPicPr>
                            <a:picLocks noChangeAspect="1"/>
                          </pic:cNvPicPr>
                        </pic:nvPicPr>
                        <pic:blipFill>
                          <a:blip r:embed="rId8"/>
                          <a:stretch>
                            <a:fillRect/>
                          </a:stretch>
                        </pic:blipFill>
                        <pic:spPr>
                          <a:xfrm>
                            <a:off x="0" y="0"/>
                            <a:ext cx="3034665" cy="2110105"/>
                          </a:xfrm>
                          <a:prstGeom prst="rect">
                            <a:avLst/>
                          </a:prstGeom>
                        </pic:spPr>
                      </pic:pic>
                    </a:graphicData>
                  </a:graphic>
                </wp:inline>
              </w:drawing>
            </w:r>
            <w:bookmarkStart w:id="0" w:name="_GoBack"/>
            <w:r>
              <w:rPr>
                <w:rFonts w:hint="default"/>
                <w:lang w:val="en-US" w:eastAsia="zh-CN"/>
              </w:rPr>
              <w:drawing>
                <wp:inline distT="0" distB="0" distL="114300" distR="114300">
                  <wp:extent cx="3052445" cy="2288540"/>
                  <wp:effectExtent l="0" t="0" r="14605" b="16510"/>
                  <wp:docPr id="5" name="图片 5" descr="fa4f25355d08a562ace3ee256a8b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fa4f25355d08a562ace3ee256a8b3e5"/>
                          <pic:cNvPicPr>
                            <a:picLocks noChangeAspect="1"/>
                          </pic:cNvPicPr>
                        </pic:nvPicPr>
                        <pic:blipFill>
                          <a:blip r:embed="rId9"/>
                          <a:stretch>
                            <a:fillRect/>
                          </a:stretch>
                        </pic:blipFill>
                        <pic:spPr>
                          <a:xfrm>
                            <a:off x="0" y="0"/>
                            <a:ext cx="3052445" cy="2288540"/>
                          </a:xfrm>
                          <a:prstGeom prst="rect">
                            <a:avLst/>
                          </a:prstGeom>
                        </pic:spPr>
                      </pic:pic>
                    </a:graphicData>
                  </a:graphic>
                </wp:inline>
              </w:drawing>
            </w:r>
            <w:bookmarkEnd w:id="0"/>
            <w:r>
              <w:rPr>
                <w:rFonts w:hint="default"/>
                <w:lang w:val="en-US" w:eastAsia="zh-CN"/>
              </w:rPr>
              <w:drawing>
                <wp:inline distT="0" distB="0" distL="114300" distR="114300">
                  <wp:extent cx="3052445" cy="2289175"/>
                  <wp:effectExtent l="0" t="0" r="14605" b="15875"/>
                  <wp:docPr id="6" name="图片 6" descr="2cfb0ed79d540fe17e18320bd8828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2cfb0ed79d540fe17e18320bd88286c"/>
                          <pic:cNvPicPr>
                            <a:picLocks noChangeAspect="1"/>
                          </pic:cNvPicPr>
                        </pic:nvPicPr>
                        <pic:blipFill>
                          <a:blip r:embed="rId10"/>
                          <a:stretch>
                            <a:fillRect/>
                          </a:stretch>
                        </pic:blipFill>
                        <pic:spPr>
                          <a:xfrm>
                            <a:off x="0" y="0"/>
                            <a:ext cx="3052445" cy="228917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威宁县海丰加油站原址改扩建项目</w:t>
            </w:r>
          </w:p>
          <w:p>
            <w:pPr>
              <w:pStyle w:val="16"/>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2021.12.11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威宁县海丰加油站位于贵州省毕节市威宁县小海镇小海村小海组，该加油站为原址改扩建项目，原加油站设置4个30m³的钢制单层卧式储油罐，其中92#汽油储罐1个，95#汽油储罐1个，0#柴油储罐2个，加油站折合总容积为90m³（柴油容积折半计入总容积），为三级加油站。该加油站根据2021年2月19日取得毕节市商务局文件《关于同意威宁县海丰加油站原址改扩建的批复》（毕商复〔2021〕7号）对加油站进行原址改扩建，该项目于2021年4月15日取得威宁县应急管理局核发的《危险化学品建设项目安全条件审查意见书》（威应急危化项目安条审字〔2021〕第1号）及《危险化学品建设项目安全设施设计审查意见书》（威应急危化项目设计审字〔2021〕第1号）并对加油站开始建设，于2021年12月建设完成，改扩建后的加油站加油区设置4台双枪潜油泵式加油机（其中92#、95#汽油双油品加油机2台；92#汽油、0#柴油双油品加油机1台和95#汽油、0#柴油双油品加油机1台），储罐区设置在加油区车行道下方，为承重结构，油罐区设置三个40m³的埋地卧式SF双层汽油储罐（一个95#汽油储罐，2个92#汽油储罐）和一个50m³的埋地卧式SF双层0#柴油储罐，改扩建后的加油站折合总容积为145m³（柴油容积折半计入总容积），为二级加油站。</w:t>
            </w:r>
          </w:p>
          <w:p>
            <w:pPr>
              <w:pStyle w:val="16"/>
              <w:bidi w:val="0"/>
              <w:rPr>
                <w:rFonts w:hint="eastAsia"/>
                <w:lang w:eastAsia="zh-CN"/>
              </w:rPr>
            </w:pPr>
            <w:r>
              <w:rPr>
                <w:rFonts w:hint="eastAsia"/>
                <w:lang w:eastAsia="zh-CN"/>
              </w:rPr>
              <w:t>评价结论：威宁县海丰加油站符合安全要求，具备</w:t>
            </w:r>
            <w:r>
              <w:rPr>
                <w:rFonts w:hint="eastAsia"/>
                <w:lang w:val="en-US" w:eastAsia="zh-CN"/>
              </w:rPr>
              <w:t>加油站</w:t>
            </w:r>
            <w:r>
              <w:rPr>
                <w:rFonts w:hint="eastAsia"/>
                <w:lang w:eastAsia="zh-CN"/>
              </w:rPr>
              <w:t>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616835" cy="1890395"/>
                  <wp:effectExtent l="0" t="0" r="12065" b="14605"/>
                  <wp:docPr id="7" name="图片 7" descr="评价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评价人员现场照片"/>
                          <pic:cNvPicPr>
                            <a:picLocks noChangeAspect="1"/>
                          </pic:cNvPicPr>
                        </pic:nvPicPr>
                        <pic:blipFill>
                          <a:blip r:embed="rId11"/>
                          <a:srcRect/>
                          <a:stretch>
                            <a:fillRect/>
                          </a:stretch>
                        </pic:blipFill>
                        <pic:spPr>
                          <a:xfrm>
                            <a:off x="0" y="0"/>
                            <a:ext cx="2616835" cy="189039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0" distR="0">
                  <wp:extent cx="2639060" cy="1980565"/>
                  <wp:effectExtent l="0" t="0" r="8890" b="635"/>
                  <wp:docPr id="8" name="图片 4" descr="C:\Users\Administrator\Desktop\海丰加油站\现场照片\IMG_20211223_140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descr="C:\Users\Administrator\Desktop\海丰加油站\现场照片\IMG_20211223_140531.jpg"/>
                          <pic:cNvPicPr>
                            <a:picLocks noChangeAspect="1" noChangeArrowheads="1"/>
                          </pic:cNvPicPr>
                        </pic:nvPicPr>
                        <pic:blipFill>
                          <a:blip r:embed="rId12"/>
                          <a:srcRect/>
                          <a:stretch>
                            <a:fillRect/>
                          </a:stretch>
                        </pic:blipFill>
                        <pic:spPr>
                          <a:xfrm>
                            <a:off x="0" y="0"/>
                            <a:ext cx="2639060" cy="1980565"/>
                          </a:xfrm>
                          <a:prstGeom prst="rect">
                            <a:avLst/>
                          </a:prstGeom>
                          <a:noFill/>
                          <a:ln w="9525">
                            <a:noFill/>
                            <a:miter lim="800000"/>
                            <a:headEnd/>
                            <a:tailEnd/>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0" distR="0">
                  <wp:extent cx="2731135" cy="1538605"/>
                  <wp:effectExtent l="0" t="0" r="12065" b="4445"/>
                  <wp:docPr id="9" name="图片 6" descr="C:\Users\Administrator\Desktop\海丰加油站\现场照片\微信图片_2022012014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descr="C:\Users\Administrator\Desktop\海丰加油站\现场照片\微信图片_20220120144449.jpg"/>
                          <pic:cNvPicPr>
                            <a:picLocks noChangeAspect="1" noChangeArrowheads="1"/>
                          </pic:cNvPicPr>
                        </pic:nvPicPr>
                        <pic:blipFill>
                          <a:blip r:embed="rId13"/>
                          <a:srcRect/>
                          <a:stretch>
                            <a:fillRect/>
                          </a:stretch>
                        </pic:blipFill>
                        <pic:spPr>
                          <a:xfrm>
                            <a:off x="0" y="0"/>
                            <a:ext cx="2731135" cy="1538605"/>
                          </a:xfrm>
                          <a:prstGeom prst="rect">
                            <a:avLst/>
                          </a:prstGeom>
                          <a:noFill/>
                          <a:ln w="9525">
                            <a:noFill/>
                            <a:miter lim="800000"/>
                            <a:headEnd/>
                            <a:tailEnd/>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天柱县超燃燃料销售店</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586"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天柱县超燃燃料销售店原名为“天柱县恒科节能生物油销售店”，根据当地市场监督管理局的要求，该销售店于2022年02月25日将企业名称更改为“天柱县超燃燃料销售店”，该项目成立于2017年07月06日，为个人独资企业，企业位于贵州省黔东南州天柱县社学街道社学村三组，主要业务为甲醇的储存、灌装及经营，项目仅对甲醇分装之后进行销售，不进行其他物质的添加，属危险化学品经营企业，场内主要包含储罐区及灌装间等，储罐区设置两个50m³地上卧式储罐，总容积为100m³，灌装间为灌装之后运出，灌装间内设置一台自吸式加注机，该项目不对桶装甲醇进行储存，灌装后的甲醇直接运出场外，根据《石油库设计规范》（GB50074-2014）中的等级划分标准，该项目属于五级油库。</w:t>
            </w:r>
          </w:p>
          <w:p>
            <w:pPr>
              <w:pStyle w:val="16"/>
              <w:bidi w:val="0"/>
              <w:rPr>
                <w:rFonts w:hint="eastAsia"/>
                <w:lang w:eastAsia="zh-CN"/>
              </w:rPr>
            </w:pPr>
            <w:r>
              <w:rPr>
                <w:rFonts w:hint="eastAsia"/>
                <w:lang w:eastAsia="zh-CN"/>
              </w:rPr>
              <w:t>评价结论：天柱县超燃燃料销售店符合安全要求，具备安全经营条件。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623185" cy="1967865"/>
                  <wp:effectExtent l="0" t="0" r="5715" b="13335"/>
                  <wp:docPr id="10" name="图片 10" descr="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人员现场照片"/>
                          <pic:cNvPicPr>
                            <a:picLocks noChangeAspect="1"/>
                          </pic:cNvPicPr>
                        </pic:nvPicPr>
                        <pic:blipFill>
                          <a:blip r:embed="rId14"/>
                          <a:stretch>
                            <a:fillRect/>
                          </a:stretch>
                        </pic:blipFill>
                        <pic:spPr>
                          <a:xfrm>
                            <a:off x="0" y="0"/>
                            <a:ext cx="2623185" cy="196786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595880" cy="1946910"/>
                  <wp:effectExtent l="0" t="0" r="13970" b="15240"/>
                  <wp:docPr id="11" name="图片 11" descr="储罐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储罐区"/>
                          <pic:cNvPicPr>
                            <a:picLocks noChangeAspect="1"/>
                          </pic:cNvPicPr>
                        </pic:nvPicPr>
                        <pic:blipFill>
                          <a:blip r:embed="rId15"/>
                          <a:stretch>
                            <a:fillRect/>
                          </a:stretch>
                        </pic:blipFill>
                        <pic:spPr>
                          <a:xfrm>
                            <a:off x="0" y="0"/>
                            <a:ext cx="2595880" cy="194691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606040" cy="1638935"/>
                  <wp:effectExtent l="0" t="0" r="3810" b="18415"/>
                  <wp:docPr id="12" name="图片 12" descr="全景及周边架空电力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全景及周边架空电力线"/>
                          <pic:cNvPicPr>
                            <a:picLocks noChangeAspect="1"/>
                          </pic:cNvPicPr>
                        </pic:nvPicPr>
                        <pic:blipFill>
                          <a:blip r:embed="rId16"/>
                          <a:stretch>
                            <a:fillRect/>
                          </a:stretch>
                        </pic:blipFill>
                        <pic:spPr>
                          <a:xfrm>
                            <a:off x="0" y="0"/>
                            <a:ext cx="2606040" cy="1638935"/>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贵州省三穗县星球混凝土有限公司</w:t>
            </w:r>
          </w:p>
          <w:p>
            <w:pPr>
              <w:pStyle w:val="16"/>
              <w:bidi w:val="0"/>
              <w:rPr>
                <w:rFonts w:hint="eastAsia"/>
                <w:lang w:eastAsia="zh-CN"/>
              </w:rPr>
            </w:pPr>
            <w:r>
              <w:rPr>
                <w:rFonts w:hint="eastAsia"/>
                <w:lang w:eastAsia="zh-CN"/>
              </w:rPr>
              <w:t>柴油加油点</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省三穗县星球混凝土有限公司是一家专业从事商品混凝土生产销售的现代化企业，企业性质为其他有限责任公司，项目位于贵州省黔东南州三穗县八弓镇（工业园区），公司成立于2012年7月18日，注册资本1000万元，项目占地面积20余亩。为了满足搅拌站内部车辆的加油情况，公司于2021年在搅拌站内部设置了一个20m³的地上柴油储罐、双枪自吸式柴油加油机一台及配套的辅助设施。</w:t>
            </w:r>
          </w:p>
          <w:p>
            <w:pPr>
              <w:pStyle w:val="16"/>
              <w:bidi w:val="0"/>
              <w:rPr>
                <w:rFonts w:hint="eastAsia"/>
                <w:lang w:eastAsia="zh-CN"/>
              </w:rPr>
            </w:pPr>
          </w:p>
          <w:p>
            <w:pPr>
              <w:pStyle w:val="16"/>
              <w:bidi w:val="0"/>
              <w:rPr>
                <w:rFonts w:hint="eastAsia"/>
                <w:lang w:eastAsia="zh-CN"/>
              </w:rPr>
            </w:pPr>
            <w:r>
              <w:rPr>
                <w:rFonts w:hint="eastAsia"/>
                <w:lang w:eastAsia="zh-CN"/>
              </w:rPr>
              <w:t>评价结论：贵州省三穗县星球混凝土有限公司柴油加油点符合安全要求，具备安全经营条件。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729355" cy="2167890"/>
                  <wp:effectExtent l="0" t="0" r="4445" b="3810"/>
                  <wp:docPr id="13" name="图片 1" descr="评价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评价人员现场照片"/>
                          <pic:cNvPicPr>
                            <a:picLocks noChangeAspect="1"/>
                          </pic:cNvPicPr>
                        </pic:nvPicPr>
                        <pic:blipFill>
                          <a:blip r:embed="rId17"/>
                          <a:srcRect l="13968" r="11594" b="3874"/>
                          <a:stretch>
                            <a:fillRect/>
                          </a:stretch>
                        </pic:blipFill>
                        <pic:spPr>
                          <a:xfrm>
                            <a:off x="0" y="0"/>
                            <a:ext cx="3729355" cy="216789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738880" cy="1953260"/>
                  <wp:effectExtent l="0" t="0" r="13970" b="8890"/>
                  <wp:docPr id="14" name="图片 2" descr="微信图片_2022022816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微信图片_20220228161718"/>
                          <pic:cNvPicPr>
                            <a:picLocks noChangeAspect="1"/>
                          </pic:cNvPicPr>
                        </pic:nvPicPr>
                        <pic:blipFill>
                          <a:blip r:embed="rId18"/>
                          <a:srcRect l="13748"/>
                          <a:stretch>
                            <a:fillRect/>
                          </a:stretch>
                        </pic:blipFill>
                        <pic:spPr>
                          <a:xfrm>
                            <a:off x="0" y="0"/>
                            <a:ext cx="3738880" cy="195326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753485" cy="1694815"/>
                  <wp:effectExtent l="0" t="0" r="18415" b="635"/>
                  <wp:docPr id="15" name="图片 3" descr="6d7641dabb798768ee4f2db7f77e76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descr="6d7641dabb798768ee4f2db7f77e76e"/>
                          <pic:cNvPicPr>
                            <a:picLocks noChangeAspect="1"/>
                          </pic:cNvPicPr>
                        </pic:nvPicPr>
                        <pic:blipFill>
                          <a:blip r:embed="rId19"/>
                          <a:stretch>
                            <a:fillRect/>
                          </a:stretch>
                        </pic:blipFill>
                        <pic:spPr>
                          <a:xfrm>
                            <a:off x="0" y="0"/>
                            <a:ext cx="3753485" cy="1694815"/>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七星关区绿色家园甲醇经营部</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七星关区绿色家园甲醇经营部位于贵州省毕节市七星关区三板桥街道官大村小岭坡门面，该经营部成立于2014年02月25日，为个人独资企业，法定代表人：曾令洪。该经营部主要经营甲醇燃料，经营方式为零售经营。经营部于2020年09月17日取得毕节市七星关区应急管理局核发的《危险化学品经营许可证》（七星安经【乙】字【2020】04号），有效期为2020年09月17日至2023年09月16日，设置最大储存量为1t的甲醇营业场所。根据市场的需求，现企业将原营业场所改为备货库房，最大储存量改为2t，经营场所及经营的危险化学品种类不变。</w:t>
            </w:r>
          </w:p>
          <w:p>
            <w:pPr>
              <w:pStyle w:val="16"/>
              <w:bidi w:val="0"/>
              <w:rPr>
                <w:rFonts w:hint="eastAsia"/>
                <w:lang w:eastAsia="zh-CN"/>
              </w:rPr>
            </w:pPr>
          </w:p>
          <w:p>
            <w:pPr>
              <w:pStyle w:val="16"/>
              <w:bidi w:val="0"/>
              <w:rPr>
                <w:rFonts w:hint="eastAsia"/>
                <w:lang w:eastAsia="zh-CN"/>
              </w:rPr>
            </w:pPr>
            <w:r>
              <w:rPr>
                <w:rFonts w:hint="eastAsia"/>
                <w:lang w:eastAsia="zh-CN"/>
              </w:rPr>
              <w:t>评价结论：七星关区绿色家园甲醇经营部符合安全要求，具备安全经营条件。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515870" cy="1887855"/>
                  <wp:effectExtent l="0" t="0" r="17780" b="17145"/>
                  <wp:docPr id="16" name="图片 16" descr="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人员现场照片"/>
                          <pic:cNvPicPr>
                            <a:picLocks noChangeAspect="1"/>
                          </pic:cNvPicPr>
                        </pic:nvPicPr>
                        <pic:blipFill>
                          <a:blip r:embed="rId20"/>
                          <a:stretch>
                            <a:fillRect/>
                          </a:stretch>
                        </pic:blipFill>
                        <pic:spPr>
                          <a:xfrm>
                            <a:off x="0" y="0"/>
                            <a:ext cx="2515870" cy="188785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457450" cy="1802130"/>
                  <wp:effectExtent l="0" t="0" r="0" b="7620"/>
                  <wp:docPr id="17" name="图片 17" descr="经营部全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经营部全景"/>
                          <pic:cNvPicPr>
                            <a:picLocks noChangeAspect="1"/>
                          </pic:cNvPicPr>
                        </pic:nvPicPr>
                        <pic:blipFill>
                          <a:blip r:embed="rId21"/>
                          <a:stretch>
                            <a:fillRect/>
                          </a:stretch>
                        </pic:blipFill>
                        <pic:spPr>
                          <a:xfrm>
                            <a:off x="0" y="0"/>
                            <a:ext cx="2457450" cy="180213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518410" cy="1888490"/>
                  <wp:effectExtent l="0" t="0" r="15240" b="16510"/>
                  <wp:docPr id="18" name="图片 18" descr="制度上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制度上墙"/>
                          <pic:cNvPicPr>
                            <a:picLocks noChangeAspect="1"/>
                          </pic:cNvPicPr>
                        </pic:nvPicPr>
                        <pic:blipFill>
                          <a:blip r:embed="rId22"/>
                          <a:stretch>
                            <a:fillRect/>
                          </a:stretch>
                        </pic:blipFill>
                        <pic:spPr>
                          <a:xfrm>
                            <a:off x="0" y="0"/>
                            <a:ext cx="2518410" cy="188849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兴义市兴丰加油站</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兴义市兴丰加油站位于兴义市桔山办凤仪路，该加油站经营0#柴油、92#汽油、95#汽油，设4台潜油泵加油机（其中0#柴油双枪加油机3台，92#/95#四枪加油机1台，汽油加油机安装油气回收装置），储油罐3个（其中，20m³0#柴油储罐1个，20m³92#汽油储罐1个，20m³95#汽油储罐1个），加油站油罐有效总容积为50m³（柴油罐容积折半计算），为三级加油站。该加油站属危险化学品经营类企业，各项管理制度完善。</w:t>
            </w:r>
          </w:p>
          <w:p>
            <w:pPr>
              <w:pStyle w:val="16"/>
              <w:bidi w:val="0"/>
              <w:rPr>
                <w:rFonts w:hint="eastAsia"/>
                <w:lang w:eastAsia="zh-CN"/>
              </w:rPr>
            </w:pPr>
          </w:p>
          <w:p>
            <w:pPr>
              <w:pStyle w:val="16"/>
              <w:bidi w:val="0"/>
              <w:rPr>
                <w:rFonts w:hint="eastAsia"/>
                <w:lang w:eastAsia="zh-CN"/>
              </w:rPr>
            </w:pPr>
            <w:r>
              <w:rPr>
                <w:rFonts w:hint="eastAsia"/>
                <w:lang w:eastAsia="zh-CN"/>
              </w:rPr>
              <w:t>评价结论：兴义市兴丰加油站符合安全要求，具备安全经营条件。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308985" cy="2482215"/>
                  <wp:effectExtent l="0" t="0" r="5715" b="13335"/>
                  <wp:docPr id="19" name="图片 19" descr="QQ图片2022031708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QQ图片20220317083457"/>
                          <pic:cNvPicPr>
                            <a:picLocks noChangeAspect="1"/>
                          </pic:cNvPicPr>
                        </pic:nvPicPr>
                        <pic:blipFill>
                          <a:blip r:embed="rId23"/>
                          <a:stretch>
                            <a:fillRect/>
                          </a:stretch>
                        </pic:blipFill>
                        <pic:spPr>
                          <a:xfrm>
                            <a:off x="0" y="0"/>
                            <a:ext cx="3308985" cy="2482215"/>
                          </a:xfrm>
                          <a:prstGeom prst="rect">
                            <a:avLst/>
                          </a:prstGeom>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282315" cy="2313940"/>
                  <wp:effectExtent l="0" t="0" r="13335" b="101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4"/>
                          <a:stretch>
                            <a:fillRect/>
                          </a:stretch>
                        </pic:blipFill>
                        <pic:spPr>
                          <a:xfrm>
                            <a:off x="0" y="0"/>
                            <a:ext cx="3282315" cy="231394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3333750" cy="2419350"/>
                  <wp:effectExtent l="0" t="0" r="0" b="0"/>
                  <wp:docPr id="2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4"/>
                          <pic:cNvPicPr>
                            <a:picLocks noChangeAspect="1"/>
                          </pic:cNvPicPr>
                        </pic:nvPicPr>
                        <pic:blipFill>
                          <a:blip r:embed="rId25"/>
                          <a:stretch>
                            <a:fillRect/>
                          </a:stretch>
                        </pic:blipFill>
                        <pic:spPr>
                          <a:xfrm>
                            <a:off x="0" y="0"/>
                            <a:ext cx="3333750" cy="241935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思南县大科新能源燃料有限公司</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思南县大科新能源燃料有限公司位于贵州省铜仁市思南县文家店镇堰塘村陈家湾组，公司成立于2020年04月08日，为有限责任公司，主要业务为甲醇的储存、灌装（带调配）及经营，项目对甲醇分装之后进行销售，分装过程中添加了少量的添加剂（添加剂为助燃剂，不属于危险化学品）及水，该公司属危险化学品经营企业，场内主要包含储罐区、灌装间、调配区及消防区等，储罐区设置3个25m³地上卧式储罐和1个15m³的地上卧式储罐，总容积为90m³，灌装间内设置一台自吸式加注机及1m³调配罐一个，经调配合格后的甲醇通过加注机进行桶装，该项目不对桶装甲醇进行储存，桶装后的甲醇直接由汽车运出场外，项目内最大储存量为90m³，根据《石油库设计规范》（GB50074-2014）中的等级划分标准，该项目属于五级油库。</w:t>
            </w:r>
          </w:p>
          <w:p>
            <w:pPr>
              <w:pStyle w:val="16"/>
              <w:bidi w:val="0"/>
              <w:rPr>
                <w:rFonts w:hint="eastAsia"/>
                <w:lang w:eastAsia="zh-CN"/>
              </w:rPr>
            </w:pPr>
          </w:p>
          <w:p>
            <w:pPr>
              <w:pStyle w:val="16"/>
              <w:bidi w:val="0"/>
              <w:rPr>
                <w:rFonts w:hint="eastAsia"/>
                <w:lang w:eastAsia="zh-CN"/>
              </w:rPr>
            </w:pPr>
            <w:r>
              <w:rPr>
                <w:rFonts w:hint="eastAsia"/>
                <w:lang w:eastAsia="zh-CN"/>
              </w:rPr>
              <w:t>评价结论：思南县大科新能源燃料有限公司符合安全要求，具备安全经营条件。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54350" cy="2118995"/>
                  <wp:effectExtent l="0" t="0" r="12700" b="14605"/>
                  <wp:docPr id="22" name="图片 1" descr="评价人员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descr="评价人员现场照片"/>
                          <pic:cNvPicPr>
                            <a:picLocks noChangeAspect="1"/>
                          </pic:cNvPicPr>
                        </pic:nvPicPr>
                        <pic:blipFill>
                          <a:blip r:embed="rId26"/>
                          <a:srcRect b="7623"/>
                          <a:stretch>
                            <a:fillRect/>
                          </a:stretch>
                        </pic:blipFill>
                        <pic:spPr>
                          <a:xfrm>
                            <a:off x="0" y="0"/>
                            <a:ext cx="3054350" cy="2118995"/>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89910" cy="2308860"/>
                  <wp:effectExtent l="0" t="0" r="15240" b="15240"/>
                  <wp:docPr id="23" name="图片 2" descr="储罐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descr="储罐区 (2)"/>
                          <pic:cNvPicPr>
                            <a:picLocks noChangeAspect="1"/>
                          </pic:cNvPicPr>
                        </pic:nvPicPr>
                        <pic:blipFill>
                          <a:blip r:embed="rId27"/>
                          <a:stretch>
                            <a:fillRect/>
                          </a:stretch>
                        </pic:blipFill>
                        <pic:spPr>
                          <a:xfrm>
                            <a:off x="0" y="0"/>
                            <a:ext cx="3089910" cy="230886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88005" cy="1426845"/>
                  <wp:effectExtent l="0" t="0" r="17145" b="1905"/>
                  <wp:docPr id="24" name="图片 3" descr="消防器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descr="消防器材"/>
                          <pic:cNvPicPr>
                            <a:picLocks noChangeAspect="1"/>
                          </pic:cNvPicPr>
                        </pic:nvPicPr>
                        <pic:blipFill>
                          <a:blip r:embed="rId28"/>
                          <a:stretch>
                            <a:fillRect/>
                          </a:stretch>
                        </pic:blipFill>
                        <pic:spPr>
                          <a:xfrm>
                            <a:off x="0" y="0"/>
                            <a:ext cx="3088005" cy="1426845"/>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七星关区亮岩镇加油站</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2022.3.19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七星关区亮岩镇加油站位于毕节市七星关区亮岩镇核桃村，该加油站经营0#柴油、92#汽油，设2台潜油泵加油机（其中0#柴油单枪加油机1台，92#双枪加油机1台，汽油加油机安装油气回收装置），储油罐3个（其中，40m³0#柴油储罐1个，25m³92#汽油储罐2个），加油站油罐有效总容积为70m³（柴油罐容积折半计算），为三级加油站。该加油站属危险化学品经营类企业，各项管理制度完善。</w:t>
            </w:r>
          </w:p>
          <w:p>
            <w:pPr>
              <w:pStyle w:val="16"/>
              <w:bidi w:val="0"/>
              <w:rPr>
                <w:rFonts w:hint="eastAsia"/>
                <w:lang w:eastAsia="zh-CN"/>
              </w:rPr>
            </w:pPr>
          </w:p>
          <w:p>
            <w:pPr>
              <w:pStyle w:val="16"/>
              <w:bidi w:val="0"/>
              <w:rPr>
                <w:rFonts w:hint="eastAsia"/>
                <w:lang w:eastAsia="zh-CN"/>
              </w:rPr>
            </w:pPr>
            <w:r>
              <w:rPr>
                <w:rFonts w:hint="eastAsia"/>
                <w:lang w:eastAsia="zh-CN"/>
              </w:rPr>
              <w:t>评价结论：七星关区亮岩镇加油站符合安全要求，具备安全经营条件。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68625" cy="2226310"/>
                  <wp:effectExtent l="0" t="0" r="3175" b="2540"/>
                  <wp:docPr id="25" name="图片 25" descr="亮岩人员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亮岩人员照片"/>
                          <pic:cNvPicPr>
                            <a:picLocks noChangeAspect="1"/>
                          </pic:cNvPicPr>
                        </pic:nvPicPr>
                        <pic:blipFill>
                          <a:blip r:embed="rId29"/>
                          <a:stretch>
                            <a:fillRect/>
                          </a:stretch>
                        </pic:blipFill>
                        <pic:spPr>
                          <a:xfrm>
                            <a:off x="0" y="0"/>
                            <a:ext cx="2968625" cy="2226310"/>
                          </a:xfrm>
                          <a:prstGeom prst="rect">
                            <a:avLst/>
                          </a:prstGeom>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75610" cy="2073910"/>
                  <wp:effectExtent l="0" t="0" r="15240" b="2540"/>
                  <wp:docPr id="2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
                          <pic:cNvPicPr>
                            <a:picLocks noChangeAspect="1"/>
                          </pic:cNvPicPr>
                        </pic:nvPicPr>
                        <pic:blipFill>
                          <a:blip r:embed="rId30"/>
                          <a:stretch>
                            <a:fillRect/>
                          </a:stretch>
                        </pic:blipFill>
                        <pic:spPr>
                          <a:xfrm>
                            <a:off x="0" y="0"/>
                            <a:ext cx="2975610" cy="207391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87040" cy="2052320"/>
                  <wp:effectExtent l="0" t="0" r="3810" b="508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31"/>
                          <a:stretch>
                            <a:fillRect/>
                          </a:stretch>
                        </pic:blipFill>
                        <pic:spPr>
                          <a:xfrm>
                            <a:off x="0" y="0"/>
                            <a:ext cx="2987040" cy="205232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兴义市耀众工业气体有限公司</w:t>
            </w:r>
          </w:p>
          <w:p>
            <w:pPr>
              <w:pStyle w:val="16"/>
              <w:bidi w:val="0"/>
              <w:rPr>
                <w:rFonts w:hint="eastAsia"/>
                <w:lang w:eastAsia="zh-CN"/>
              </w:rPr>
            </w:pPr>
            <w:r>
              <w:rPr>
                <w:rFonts w:hint="eastAsia"/>
                <w:lang w:eastAsia="zh-CN"/>
              </w:rPr>
              <w:t>工业气体储存、充装项目</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罗先丹、许丹 2022.3.16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兴义市耀众工业气体有限公司企业类型为有限责任公司，公司法定代表人郑照文，注册资金壹拾万元整，取得兴义市工商行政管理局注册的营业执照（统一社会代码：91522301666978654L），厂址位于贵州省兴义市马岭镇龙井村。企业于2019年4月17日获得兴义市应急管理局颁发的《危险化学品经营许可证》，许可经营范围：氧气、氩气、二氧化碳、氮气，其有效期为2019年4月17日～2022年4月16日，于2020年9月9日获得由黔西南州质量监督局颁发《气瓶充装许可证》。储罐区设20m3低温液氧储罐一个，30m3低温氩气储罐一个，20m3低温二氧化碳储罐一个，年充装15万瓶氧气、5万瓶氩气、5万瓶二氧化碳，氮气为外购气瓶进行销售。</w:t>
            </w:r>
          </w:p>
          <w:p>
            <w:pPr>
              <w:pStyle w:val="16"/>
              <w:bidi w:val="0"/>
              <w:rPr>
                <w:rFonts w:hint="default"/>
                <w:lang w:val="en-US" w:eastAsia="zh-CN"/>
              </w:rPr>
            </w:pPr>
          </w:p>
          <w:p>
            <w:pPr>
              <w:pStyle w:val="16"/>
              <w:bidi w:val="0"/>
              <w:rPr>
                <w:rFonts w:hint="eastAsia"/>
                <w:lang w:eastAsia="zh-CN"/>
              </w:rPr>
            </w:pPr>
            <w:r>
              <w:rPr>
                <w:rFonts w:hint="eastAsia"/>
                <w:lang w:eastAsia="zh-CN"/>
              </w:rPr>
              <w:t>评价结论：兴义市耀众工业气体有限公司工业气体储存、充装项目符合安全要求，具备安全经营条件。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741295" cy="2055495"/>
                  <wp:effectExtent l="0" t="0" r="1905" b="1905"/>
                  <wp:docPr id="28" name="图片 1" descr="耀众现场照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 descr="耀众现场照片"/>
                          <pic:cNvPicPr>
                            <a:picLocks noChangeAspect="1"/>
                          </pic:cNvPicPr>
                        </pic:nvPicPr>
                        <pic:blipFill>
                          <a:blip r:embed="rId32"/>
                          <a:stretch>
                            <a:fillRect/>
                          </a:stretch>
                        </pic:blipFill>
                        <pic:spPr>
                          <a:xfrm>
                            <a:off x="0" y="0"/>
                            <a:ext cx="2741295" cy="205549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758440" cy="2068830"/>
                  <wp:effectExtent l="0" t="0" r="3810" b="7620"/>
                  <wp:docPr id="29" name="图片 2" descr="mmexport1647478426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 descr="mmexport1647478426837"/>
                          <pic:cNvPicPr>
                            <a:picLocks noChangeAspect="1"/>
                          </pic:cNvPicPr>
                        </pic:nvPicPr>
                        <pic:blipFill>
                          <a:blip r:embed="rId33"/>
                          <a:stretch>
                            <a:fillRect/>
                          </a:stretch>
                        </pic:blipFill>
                        <pic:spPr>
                          <a:xfrm>
                            <a:off x="0" y="0"/>
                            <a:ext cx="2758440" cy="2068830"/>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731135" cy="1937385"/>
                  <wp:effectExtent l="0" t="0" r="12065" b="5715"/>
                  <wp:docPr id="3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pic:cNvPicPr>
                            <a:picLocks noChangeAspect="1"/>
                          </pic:cNvPicPr>
                        </pic:nvPicPr>
                        <pic:blipFill>
                          <a:blip r:embed="rId34"/>
                          <a:stretch>
                            <a:fillRect/>
                          </a:stretch>
                        </pic:blipFill>
                        <pic:spPr>
                          <a:xfrm>
                            <a:off x="0" y="0"/>
                            <a:ext cx="2731135" cy="1937385"/>
                          </a:xfrm>
                          <a:prstGeom prst="rect">
                            <a:avLst/>
                          </a:prstGeom>
                          <a:noFill/>
                          <a:ln>
                            <a:noFill/>
                          </a:ln>
                        </pic:spPr>
                      </pic:pic>
                    </a:graphicData>
                  </a:graphic>
                </wp:inline>
              </w:drawing>
            </w:r>
          </w:p>
          <w:p>
            <w:pPr>
              <w:pStyle w:val="16"/>
              <w:bidi w:val="0"/>
              <w:rPr>
                <w:rFonts w:hint="default"/>
                <w:lang w:val="en-US" w:eastAsia="zh-CN"/>
              </w:rPr>
            </w:pPr>
            <w:r>
              <w:rPr>
                <w:rFonts w:hint="default"/>
                <w:lang w:val="en-US" w:eastAsia="zh-CN"/>
              </w:rPr>
              <w:drawing>
                <wp:inline distT="0" distB="0" distL="114300" distR="114300">
                  <wp:extent cx="2701290" cy="1586865"/>
                  <wp:effectExtent l="0" t="0" r="3810" b="13335"/>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35"/>
                          <a:stretch>
                            <a:fillRect/>
                          </a:stretch>
                        </pic:blipFill>
                        <pic:spPr>
                          <a:xfrm>
                            <a:off x="0" y="0"/>
                            <a:ext cx="2701290" cy="1586865"/>
                          </a:xfrm>
                          <a:prstGeom prst="rect">
                            <a:avLst/>
                          </a:prstGeom>
                          <a:noFill/>
                          <a:ln>
                            <a:noFill/>
                          </a:ln>
                        </pic:spPr>
                      </pic:pic>
                    </a:graphicData>
                  </a:graphic>
                </wp:inline>
              </w:drawing>
            </w: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赫章县瑞勇工业气体销售中心</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罗先丹、湛超 2022.3.10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赫章县瑞勇工业气体销售中心位于赫章县野马川镇新营村六组，法定代表人：张真恒。该销售中心经营氧气、乙炔、二氧化碳、氩气、氮气工业气体，企业现有危险化学品经营许可证有效期为2021年10月14日至2022年4月28日，现该证即将到期，需进行换证。</w:t>
            </w:r>
          </w:p>
          <w:p>
            <w:pPr>
              <w:pStyle w:val="16"/>
              <w:bidi w:val="0"/>
              <w:rPr>
                <w:rFonts w:hint="eastAsia"/>
                <w:lang w:eastAsia="zh-CN"/>
              </w:rPr>
            </w:pPr>
          </w:p>
          <w:p>
            <w:pPr>
              <w:pStyle w:val="16"/>
              <w:bidi w:val="0"/>
              <w:rPr>
                <w:rFonts w:hint="eastAsia"/>
                <w:lang w:eastAsia="zh-CN"/>
              </w:rPr>
            </w:pPr>
            <w:r>
              <w:rPr>
                <w:rFonts w:hint="eastAsia"/>
                <w:lang w:eastAsia="zh-CN"/>
              </w:rPr>
              <w:t>评价结论：赫章县瑞勇工业气体销售中心符合安全要求，具备安全经营条件。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60370" cy="2219960"/>
                  <wp:effectExtent l="0" t="0" r="11430" b="8890"/>
                  <wp:docPr id="32" name="图片 32" descr="IMG_20220303_101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0220303_101400"/>
                          <pic:cNvPicPr>
                            <a:picLocks noChangeAspect="1"/>
                          </pic:cNvPicPr>
                        </pic:nvPicPr>
                        <pic:blipFill>
                          <a:blip r:embed="rId36"/>
                          <a:stretch>
                            <a:fillRect/>
                          </a:stretch>
                        </pic:blipFill>
                        <pic:spPr>
                          <a:xfrm>
                            <a:off x="0" y="0"/>
                            <a:ext cx="2960370" cy="221996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73705" cy="2066290"/>
                  <wp:effectExtent l="0" t="0" r="17145" b="1016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7"/>
                          <a:stretch>
                            <a:fillRect/>
                          </a:stretch>
                        </pic:blipFill>
                        <pic:spPr>
                          <a:xfrm>
                            <a:off x="0" y="0"/>
                            <a:ext cx="2973705" cy="206629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14980" cy="1666875"/>
                  <wp:effectExtent l="0" t="0" r="13970" b="952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8"/>
                          <a:stretch>
                            <a:fillRect/>
                          </a:stretch>
                        </pic:blipFill>
                        <pic:spPr>
                          <a:xfrm>
                            <a:off x="0" y="0"/>
                            <a:ext cx="3014980" cy="1666875"/>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中国石化销售有限公司贵州贵阳云岩石油分公司金西大凹加油贰站新建项目</w:t>
            </w:r>
          </w:p>
          <w:p>
            <w:pPr>
              <w:pStyle w:val="16"/>
              <w:bidi w:val="0"/>
              <w:rPr>
                <w:rFonts w:hint="default"/>
                <w:lang w:val="en-US" w:eastAsia="zh-CN"/>
              </w:rPr>
            </w:pPr>
            <w:r>
              <w:rPr>
                <w:rFonts w:hint="eastAsia"/>
                <w:lang w:val="en-US" w:eastAsia="zh-CN"/>
              </w:rPr>
              <w:t>安全验收评价报告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罗先丹、郦旭锋 2022.3.16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中国石化销售有限公司贵州贵阳云岩石油分公司金西大凹加油贰站安装3台潜油泵加油机、1台2枪M100甲醇燃料加注机，其中：1台2枪0#单油品潜油泵加油机、1台4枪92#/95#双油品潜油泵加油机、1台4枪92#/98#双油品潜油泵加油机(汽油设油气回收系统，甲醇设气相回收系统)；SF储油罐5个，其中40m392#汽油储罐1个、40m395#汽油储罐1个、30m398#汽油储罐1个，40m30#柴油储罐1个，20m3M100甲醇储罐1个，储罐总容积为150m3（柴油折半，甲醇计入汽油），最大单罐容积为40m3，根据《汽车加油加气加氢站技术标准》GB50156-2021 3.0.9条，《车用甲醇燃料加注站建设规范》工信厅节[2015]129号，该站属二级加油（甲醇燃料）站。</w:t>
            </w:r>
          </w:p>
          <w:p>
            <w:pPr>
              <w:pStyle w:val="16"/>
              <w:bidi w:val="0"/>
              <w:rPr>
                <w:rFonts w:hint="eastAsia"/>
                <w:lang w:eastAsia="zh-CN"/>
              </w:rPr>
            </w:pPr>
          </w:p>
          <w:p>
            <w:pPr>
              <w:pStyle w:val="16"/>
              <w:bidi w:val="0"/>
              <w:rPr>
                <w:rFonts w:hint="eastAsia"/>
                <w:lang w:eastAsia="zh-CN"/>
              </w:rPr>
            </w:pPr>
            <w:r>
              <w:rPr>
                <w:rFonts w:hint="eastAsia"/>
                <w:lang w:eastAsia="zh-CN"/>
              </w:rPr>
              <w:t>评价结论：中国石化销售有限公司贵州贵阳云岩石油分公司金西大凹加油贰站符合安全要求，具备安全经营条件。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62910" cy="1666240"/>
                  <wp:effectExtent l="0" t="0" r="8890" b="10160"/>
                  <wp:docPr id="35" name="图片 35" descr="20210726_132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20210726_132618"/>
                          <pic:cNvPicPr>
                            <a:picLocks noChangeAspect="1"/>
                          </pic:cNvPicPr>
                        </pic:nvPicPr>
                        <pic:blipFill>
                          <a:blip r:embed="rId39"/>
                          <a:stretch>
                            <a:fillRect/>
                          </a:stretch>
                        </pic:blipFill>
                        <pic:spPr>
                          <a:xfrm>
                            <a:off x="0" y="0"/>
                            <a:ext cx="2962910" cy="1666240"/>
                          </a:xfrm>
                          <a:prstGeom prst="rect">
                            <a:avLst/>
                          </a:prstGeom>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72435" cy="2229485"/>
                  <wp:effectExtent l="0" t="0" r="18415" b="18415"/>
                  <wp:docPr id="36" name="图片 36" descr="视频监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视频监控"/>
                          <pic:cNvPicPr>
                            <a:picLocks noChangeAspect="1"/>
                          </pic:cNvPicPr>
                        </pic:nvPicPr>
                        <pic:blipFill>
                          <a:blip r:embed="rId40"/>
                          <a:stretch>
                            <a:fillRect/>
                          </a:stretch>
                        </pic:blipFill>
                        <pic:spPr>
                          <a:xfrm>
                            <a:off x="0" y="0"/>
                            <a:ext cx="2972435" cy="2229485"/>
                          </a:xfrm>
                          <a:prstGeom prst="rect">
                            <a:avLst/>
                          </a:prstGeom>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986405" cy="2239645"/>
                  <wp:effectExtent l="0" t="0" r="4445" b="8255"/>
                  <wp:docPr id="37" name="图片 37" descr="卸油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卸油区"/>
                          <pic:cNvPicPr>
                            <a:picLocks noChangeAspect="1"/>
                          </pic:cNvPicPr>
                        </pic:nvPicPr>
                        <pic:blipFill>
                          <a:blip r:embed="rId41"/>
                          <a:stretch>
                            <a:fillRect/>
                          </a:stretch>
                        </pic:blipFill>
                        <pic:spPr>
                          <a:xfrm>
                            <a:off x="0" y="0"/>
                            <a:ext cx="2986405" cy="2239645"/>
                          </a:xfrm>
                          <a:prstGeom prst="rect">
                            <a:avLst/>
                          </a:prstGeom>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贵州省凯里汽车运输（集团）货运有限责任公司</w:t>
            </w:r>
          </w:p>
          <w:p>
            <w:pPr>
              <w:pStyle w:val="16"/>
              <w:bidi w:val="0"/>
              <w:rPr>
                <w:rFonts w:hint="eastAsia"/>
                <w:lang w:eastAsia="zh-CN"/>
              </w:rPr>
            </w:pPr>
            <w:r>
              <w:rPr>
                <w:rFonts w:hint="eastAsia"/>
                <w:lang w:eastAsia="zh-CN"/>
              </w:rPr>
              <w:t>黄平汽车客运站橇装加油点</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省凯里汽车运输（集团）货运有限责任公司黄平汽车客运站橇装加油点位于贵州省凯里汽车运输（集团）货运有限责任公司凯里黄平汽车客运站内，公司成立于1999年03月05日，法定代表人：王建军，为有限责任公司，为缓解黄平县周边由于客运车辆加油带来的交通压力，降低客运站的运行成本，公司在黄平县汽车客运站内设置橇装柴油装置一台，橇装加油装置设置1个20m³（内设隔仓每隔仓各10m³）的柴油防爆阻隔储罐，设置有1台双枪加油机，该橇装加油点参照《汽车加油加气加氢站技术标准》（GB 50156-2021），该加油点属于三级加油站。加油点主要供客运站内的客运车辆加油，不对外经营。</w:t>
            </w:r>
          </w:p>
          <w:p>
            <w:pPr>
              <w:pStyle w:val="16"/>
              <w:bidi w:val="0"/>
              <w:rPr>
                <w:rFonts w:hint="eastAsia"/>
                <w:lang w:eastAsia="zh-CN"/>
              </w:rPr>
            </w:pPr>
          </w:p>
          <w:p>
            <w:pPr>
              <w:pStyle w:val="16"/>
              <w:bidi w:val="0"/>
              <w:rPr>
                <w:rFonts w:hint="eastAsia"/>
                <w:lang w:eastAsia="zh-CN"/>
              </w:rPr>
            </w:pPr>
            <w:r>
              <w:rPr>
                <w:rFonts w:hint="eastAsia"/>
                <w:lang w:eastAsia="zh-CN"/>
              </w:rPr>
              <w:t>评价结论：贵州省凯里汽车运输（集团）货运有限责任公司黄平汽车客运站橇装加油点符合安全要求，具备安全经营条件。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74670" cy="2356485"/>
                  <wp:effectExtent l="0" t="0" r="11430" b="5715"/>
                  <wp:docPr id="38" name="图片 38" descr="IMG_20223011_141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0223011_141953"/>
                          <pic:cNvPicPr>
                            <a:picLocks noChangeAspect="1"/>
                          </pic:cNvPicPr>
                        </pic:nvPicPr>
                        <pic:blipFill>
                          <a:blip r:embed="rId42"/>
                          <a:srcRect t="12941" b="18088"/>
                          <a:stretch>
                            <a:fillRect/>
                          </a:stretch>
                        </pic:blipFill>
                        <pic:spPr>
                          <a:xfrm>
                            <a:off x="0" y="0"/>
                            <a:ext cx="3074670" cy="2356485"/>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114675" cy="2336165"/>
                  <wp:effectExtent l="0" t="0" r="9525" b="6985"/>
                  <wp:docPr id="39" name="图片 39" descr="IMG_20211216_14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0211216_143116"/>
                          <pic:cNvPicPr>
                            <a:picLocks noChangeAspect="1"/>
                          </pic:cNvPicPr>
                        </pic:nvPicPr>
                        <pic:blipFill>
                          <a:blip r:embed="rId43"/>
                          <a:stretch>
                            <a:fillRect/>
                          </a:stretch>
                        </pic:blipFill>
                        <pic:spPr>
                          <a:xfrm>
                            <a:off x="0" y="0"/>
                            <a:ext cx="3114675" cy="2336165"/>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134360" cy="2350770"/>
                  <wp:effectExtent l="0" t="0" r="8890" b="11430"/>
                  <wp:docPr id="40" name="图片 40" descr="IMG_20211216_14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0211216_142237"/>
                          <pic:cNvPicPr>
                            <a:picLocks noChangeAspect="1"/>
                          </pic:cNvPicPr>
                        </pic:nvPicPr>
                        <pic:blipFill>
                          <a:blip r:embed="rId44"/>
                          <a:stretch>
                            <a:fillRect/>
                          </a:stretch>
                        </pic:blipFill>
                        <pic:spPr>
                          <a:xfrm>
                            <a:off x="0" y="0"/>
                            <a:ext cx="3134360" cy="235077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贵州省凯里汽车运输（集团）货运有限责任公司</w:t>
            </w:r>
          </w:p>
          <w:p>
            <w:pPr>
              <w:pStyle w:val="16"/>
              <w:bidi w:val="0"/>
              <w:rPr>
                <w:rFonts w:hint="eastAsia"/>
                <w:lang w:eastAsia="zh-CN"/>
              </w:rPr>
            </w:pPr>
            <w:r>
              <w:rPr>
                <w:rFonts w:hint="eastAsia"/>
                <w:lang w:eastAsia="zh-CN"/>
              </w:rPr>
              <w:t>城南汽车客运站橇装加油点</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省凯里汽车运输（集团）货运有限责任公司城南汽车客运站橇装加油点位于贵州省凯里汽车运输（集团）货运有限责任公司凯里城南汽车客运站内，公司成立于1999年03月05日，法定代表人：王建军，为有限责任公司，为缓解凯里市周边由于客运车辆加油带来的交通压力，降低客运站的运行成本，公司在凯里城南汽车客运站内设置橇装柴油装置一台，橇装加油装置设置一个40m³（内设2个隔仓，单个隔仓容积为20m³）的柴油防爆阻隔储罐，总容积为40m³，设置有2台双枪加油机，该橇装加油点参照《汽车加油加气加氢站技术标准》（GB 50156-2021），该加油点属于三级加油站。加油点主要供客运站内的客运车辆加油，不对外经营。</w:t>
            </w:r>
          </w:p>
          <w:p>
            <w:pPr>
              <w:pStyle w:val="16"/>
              <w:bidi w:val="0"/>
              <w:rPr>
                <w:rFonts w:hint="eastAsia"/>
                <w:lang w:eastAsia="zh-CN"/>
              </w:rPr>
            </w:pPr>
          </w:p>
          <w:p>
            <w:pPr>
              <w:pStyle w:val="16"/>
              <w:bidi w:val="0"/>
              <w:rPr>
                <w:rFonts w:hint="eastAsia"/>
                <w:lang w:eastAsia="zh-CN"/>
              </w:rPr>
            </w:pPr>
            <w:r>
              <w:rPr>
                <w:rFonts w:hint="eastAsia"/>
                <w:lang w:eastAsia="zh-CN"/>
              </w:rPr>
              <w:t>评价结论：贵州省凯里汽车运输（集团）货运有限责任公司城南汽车客运站橇装加油点符合安全要求，具备安全经营条件。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869565" cy="2010410"/>
                  <wp:effectExtent l="0" t="0" r="6985" b="8890"/>
                  <wp:docPr id="41" name="图片 1" descr="IMG_20211217_154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1" descr="IMG_20211217_154635"/>
                          <pic:cNvPicPr>
                            <a:picLocks noChangeAspect="1"/>
                          </pic:cNvPicPr>
                        </pic:nvPicPr>
                        <pic:blipFill>
                          <a:blip r:embed="rId45"/>
                          <a:srcRect t="13586" b="16368"/>
                          <a:stretch>
                            <a:fillRect/>
                          </a:stretch>
                        </pic:blipFill>
                        <pic:spPr>
                          <a:xfrm>
                            <a:off x="0" y="0"/>
                            <a:ext cx="2869565" cy="201041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2717800" cy="2038350"/>
                  <wp:effectExtent l="0" t="0" r="6350" b="0"/>
                  <wp:docPr id="42" name="图片 2" descr="IMG_20211216_155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descr="IMG_20211216_155101"/>
                          <pic:cNvPicPr>
                            <a:picLocks noChangeAspect="1"/>
                          </pic:cNvPicPr>
                        </pic:nvPicPr>
                        <pic:blipFill>
                          <a:blip r:embed="rId46"/>
                          <a:stretch>
                            <a:fillRect/>
                          </a:stretch>
                        </pic:blipFill>
                        <pic:spPr>
                          <a:xfrm>
                            <a:off x="0" y="0"/>
                            <a:ext cx="2717800" cy="203835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70225" cy="2303145"/>
                  <wp:effectExtent l="0" t="0" r="15875" b="1905"/>
                  <wp:docPr id="43" name="图片 4" descr="IMG_20211216_154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 descr="IMG_20211216_154944"/>
                          <pic:cNvPicPr>
                            <a:picLocks noChangeAspect="1"/>
                          </pic:cNvPicPr>
                        </pic:nvPicPr>
                        <pic:blipFill>
                          <a:blip r:embed="rId47"/>
                          <a:stretch>
                            <a:fillRect/>
                          </a:stretch>
                        </pic:blipFill>
                        <pic:spPr>
                          <a:xfrm>
                            <a:off x="0" y="0"/>
                            <a:ext cx="3070225" cy="2303145"/>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pPr>
        <w:keepNext w:val="0"/>
        <w:keepLines w:val="0"/>
        <w:pageBreakBefore/>
        <w:widowControl w:val="0"/>
        <w:kinsoku/>
        <w:wordWrap/>
        <w:overflowPunct/>
        <w:topLinePunct w:val="0"/>
        <w:autoSpaceDE/>
        <w:autoSpaceDN/>
        <w:bidi w:val="0"/>
        <w:adjustRightInd/>
        <w:snapToGrid/>
        <w:textAlignment w:val="auto"/>
      </w:pPr>
      <w:r>
        <w:rPr>
          <w:rFonts w:hint="eastAsia"/>
        </w:rPr>
        <w:t>安全评价报告</w:t>
      </w:r>
      <w:r>
        <w:t>公开信息表</w:t>
      </w:r>
    </w:p>
    <w:tbl>
      <w:tblPr>
        <w:tblStyle w:val="14"/>
        <w:tblW w:w="93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0" w:type="dxa"/>
          <w:bottom w:w="0" w:type="dxa"/>
          <w:right w:w="0" w:type="dxa"/>
        </w:tblCellMar>
      </w:tblPr>
      <w:tblGrid>
        <w:gridCol w:w="1773"/>
        <w:gridCol w:w="1820"/>
        <w:gridCol w:w="3864"/>
        <w:gridCol w:w="18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项目名称</w:t>
            </w:r>
          </w:p>
        </w:tc>
        <w:tc>
          <w:tcPr>
            <w:tcW w:w="7480" w:type="dxa"/>
            <w:gridSpan w:val="3"/>
            <w:tcBorders>
              <w:tl2br w:val="nil"/>
              <w:tr2bl w:val="nil"/>
            </w:tcBorders>
            <w:shd w:val="clear" w:color="auto" w:fill="auto"/>
            <w:vAlign w:val="center"/>
          </w:tcPr>
          <w:p>
            <w:pPr>
              <w:pStyle w:val="16"/>
              <w:bidi w:val="0"/>
              <w:rPr>
                <w:rFonts w:hint="eastAsia"/>
                <w:lang w:eastAsia="zh-CN"/>
              </w:rPr>
            </w:pPr>
            <w:r>
              <w:rPr>
                <w:rFonts w:hint="eastAsia"/>
                <w:lang w:eastAsia="zh-CN"/>
              </w:rPr>
              <w:t>贵州省凯里汽车运输（集团）货运有限责任公司</w:t>
            </w:r>
          </w:p>
          <w:p>
            <w:pPr>
              <w:pStyle w:val="16"/>
              <w:bidi w:val="0"/>
              <w:rPr>
                <w:rFonts w:hint="eastAsia"/>
                <w:lang w:eastAsia="zh-CN"/>
              </w:rPr>
            </w:pPr>
            <w:r>
              <w:rPr>
                <w:rFonts w:hint="eastAsia"/>
                <w:lang w:eastAsia="zh-CN"/>
              </w:rPr>
              <w:t>岑巩县汽车客运站橇装加油点</w:t>
            </w:r>
          </w:p>
          <w:p>
            <w:pPr>
              <w:pStyle w:val="16"/>
              <w:bidi w:val="0"/>
              <w:rPr>
                <w:rFonts w:hint="default"/>
                <w:lang w:val="en-US" w:eastAsia="zh-CN"/>
              </w:rPr>
            </w:pPr>
            <w:r>
              <w:rPr>
                <w:rFonts w:hint="eastAsia"/>
                <w:lang w:val="en-US" w:eastAsia="zh-CN"/>
              </w:rPr>
              <w:t>安全现状评价报告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完成时间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2022.03.31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9229" w:type="dxa"/>
            <w:gridSpan w:val="4"/>
            <w:tcBorders>
              <w:tl2br w:val="nil"/>
              <w:tr2bl w:val="nil"/>
            </w:tcBorders>
            <w:shd w:val="clear" w:color="auto" w:fill="auto"/>
            <w:vAlign w:val="center"/>
          </w:tcPr>
          <w:p>
            <w:pPr>
              <w:pStyle w:val="16"/>
              <w:bidi w:val="0"/>
            </w:pPr>
            <w:r>
              <w:rPr>
                <w:rFonts w:hint="eastAsia"/>
              </w:rPr>
              <w:t>评价人员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pPr>
            <w:r>
              <w:t>姓名</w:t>
            </w:r>
          </w:p>
        </w:tc>
        <w:tc>
          <w:tcPr>
            <w:tcW w:w="3812" w:type="dxa"/>
            <w:tcBorders>
              <w:tl2br w:val="nil"/>
              <w:tr2bl w:val="nil"/>
            </w:tcBorders>
            <w:shd w:val="clear" w:color="auto" w:fill="auto"/>
            <w:vAlign w:val="center"/>
          </w:tcPr>
          <w:p>
            <w:pPr>
              <w:pStyle w:val="16"/>
              <w:bidi w:val="0"/>
            </w:pPr>
            <w:r>
              <w:t>资格证书号</w:t>
            </w:r>
          </w:p>
        </w:tc>
        <w:tc>
          <w:tcPr>
            <w:tcW w:w="1872" w:type="dxa"/>
            <w:tcBorders>
              <w:tl2br w:val="nil"/>
              <w:tr2bl w:val="nil"/>
            </w:tcBorders>
            <w:shd w:val="clear" w:color="auto" w:fill="auto"/>
            <w:vAlign w:val="center"/>
          </w:tcPr>
          <w:p>
            <w:pPr>
              <w:pStyle w:val="16"/>
              <w:bidi w:val="0"/>
            </w:pPr>
            <w:r>
              <w:t>从业号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项目负责人</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w:t>
            </w:r>
          </w:p>
        </w:tc>
        <w:tc>
          <w:tcPr>
            <w:tcW w:w="3812" w:type="dxa"/>
            <w:tcBorders>
              <w:tl2br w:val="nil"/>
              <w:tr2bl w:val="nil"/>
            </w:tcBorders>
            <w:shd w:val="clear" w:color="auto" w:fill="auto"/>
            <w:vAlign w:val="center"/>
          </w:tcPr>
          <w:p>
            <w:pPr>
              <w:pStyle w:val="16"/>
              <w:bidi w:val="0"/>
            </w:pPr>
            <w:r>
              <w:rPr>
                <w:rFonts w:hint="eastAsia"/>
              </w:rPr>
              <w:t>S011053000110201000846</w:t>
            </w:r>
          </w:p>
        </w:tc>
        <w:tc>
          <w:tcPr>
            <w:tcW w:w="1872" w:type="dxa"/>
            <w:tcBorders>
              <w:tl2br w:val="nil"/>
              <w:tr2bl w:val="nil"/>
            </w:tcBorders>
            <w:shd w:val="clear" w:color="auto" w:fill="auto"/>
            <w:vAlign w:val="center"/>
          </w:tcPr>
          <w:p>
            <w:pPr>
              <w:pStyle w:val="16"/>
              <w:bidi w:val="0"/>
            </w:pPr>
            <w:r>
              <w:rPr>
                <w:rFonts w:hint="eastAsia"/>
              </w:rPr>
              <w:t>019011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restart"/>
            <w:tcBorders>
              <w:tl2br w:val="nil"/>
              <w:tr2bl w:val="nil"/>
            </w:tcBorders>
            <w:shd w:val="clear" w:color="auto" w:fill="auto"/>
            <w:vAlign w:val="center"/>
          </w:tcPr>
          <w:p>
            <w:pPr>
              <w:pStyle w:val="16"/>
              <w:bidi w:val="0"/>
            </w:pPr>
            <w:r>
              <w:t>项目组成员</w:t>
            </w: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许丹</w:t>
            </w:r>
          </w:p>
        </w:tc>
        <w:tc>
          <w:tcPr>
            <w:tcW w:w="3812" w:type="dxa"/>
            <w:tcBorders>
              <w:tl2br w:val="nil"/>
              <w:tr2bl w:val="nil"/>
            </w:tcBorders>
            <w:shd w:val="clear" w:color="auto" w:fill="auto"/>
            <w:vAlign w:val="center"/>
          </w:tcPr>
          <w:p>
            <w:pPr>
              <w:pStyle w:val="16"/>
              <w:bidi w:val="0"/>
            </w:pPr>
            <w:r>
              <w:rPr>
                <w:rFonts w:hint="eastAsia"/>
              </w:rPr>
              <w:t>1700000000301753</w:t>
            </w:r>
          </w:p>
        </w:tc>
        <w:tc>
          <w:tcPr>
            <w:tcW w:w="1872" w:type="dxa"/>
            <w:tcBorders>
              <w:tl2br w:val="nil"/>
              <w:tr2bl w:val="nil"/>
            </w:tcBorders>
            <w:shd w:val="clear" w:color="auto" w:fill="auto"/>
            <w:vAlign w:val="center"/>
          </w:tcPr>
          <w:p>
            <w:pPr>
              <w:pStyle w:val="16"/>
              <w:bidi w:val="0"/>
            </w:pPr>
            <w:r>
              <w:rPr>
                <w:rFonts w:hint="eastAsia"/>
              </w:rPr>
              <w:t>031243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湛超</w:t>
            </w:r>
          </w:p>
        </w:tc>
        <w:tc>
          <w:tcPr>
            <w:tcW w:w="3812" w:type="dxa"/>
            <w:tcBorders>
              <w:tl2br w:val="nil"/>
              <w:tr2bl w:val="nil"/>
            </w:tcBorders>
            <w:shd w:val="clear" w:color="auto" w:fill="auto"/>
            <w:vAlign w:val="center"/>
          </w:tcPr>
          <w:p>
            <w:pPr>
              <w:pStyle w:val="16"/>
              <w:bidi w:val="0"/>
            </w:pPr>
            <w:r>
              <w:rPr>
                <w:rFonts w:hint="eastAsia"/>
              </w:rPr>
              <w:t>1800000000301231</w:t>
            </w:r>
          </w:p>
        </w:tc>
        <w:tc>
          <w:tcPr>
            <w:tcW w:w="1872" w:type="dxa"/>
            <w:tcBorders>
              <w:tl2br w:val="nil"/>
              <w:tr2bl w:val="nil"/>
            </w:tcBorders>
            <w:shd w:val="clear" w:color="auto" w:fill="auto"/>
            <w:vAlign w:val="center"/>
          </w:tcPr>
          <w:p>
            <w:pPr>
              <w:pStyle w:val="16"/>
              <w:bidi w:val="0"/>
            </w:pPr>
            <w:r>
              <w:rPr>
                <w:rFonts w:hint="eastAsia"/>
              </w:rPr>
              <w:t>033831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杨兴</w:t>
            </w:r>
          </w:p>
        </w:tc>
        <w:tc>
          <w:tcPr>
            <w:tcW w:w="3812" w:type="dxa"/>
            <w:tcBorders>
              <w:tl2br w:val="nil"/>
              <w:tr2bl w:val="nil"/>
            </w:tcBorders>
            <w:shd w:val="clear" w:color="auto" w:fill="auto"/>
            <w:vAlign w:val="center"/>
          </w:tcPr>
          <w:p>
            <w:pPr>
              <w:pStyle w:val="16"/>
              <w:bidi w:val="0"/>
            </w:pPr>
            <w:r>
              <w:rPr>
                <w:rFonts w:hint="eastAsia"/>
              </w:rPr>
              <w:t>S011053000110193002329</w:t>
            </w:r>
          </w:p>
        </w:tc>
        <w:tc>
          <w:tcPr>
            <w:tcW w:w="1872" w:type="dxa"/>
            <w:tcBorders>
              <w:tl2br w:val="nil"/>
              <w:tr2bl w:val="nil"/>
            </w:tcBorders>
            <w:shd w:val="clear" w:color="auto" w:fill="auto"/>
            <w:vAlign w:val="center"/>
          </w:tcPr>
          <w:p>
            <w:pPr>
              <w:pStyle w:val="16"/>
              <w:bidi w:val="0"/>
            </w:pPr>
            <w:r>
              <w:rPr>
                <w:rFonts w:hint="eastAsia"/>
              </w:rPr>
              <w:t>037095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郦旭锋</w:t>
            </w:r>
          </w:p>
        </w:tc>
        <w:tc>
          <w:tcPr>
            <w:tcW w:w="3812" w:type="dxa"/>
            <w:tcBorders>
              <w:tl2br w:val="nil"/>
              <w:tr2bl w:val="nil"/>
            </w:tcBorders>
            <w:shd w:val="clear" w:color="auto" w:fill="auto"/>
            <w:vAlign w:val="center"/>
          </w:tcPr>
          <w:p>
            <w:pPr>
              <w:pStyle w:val="16"/>
              <w:bidi w:val="0"/>
            </w:pPr>
            <w:r>
              <w:rPr>
                <w:rFonts w:hint="eastAsia"/>
              </w:rPr>
              <w:t>1700000000301699</w:t>
            </w:r>
          </w:p>
        </w:tc>
        <w:tc>
          <w:tcPr>
            <w:tcW w:w="1872" w:type="dxa"/>
            <w:tcBorders>
              <w:tl2br w:val="nil"/>
              <w:tr2bl w:val="nil"/>
            </w:tcBorders>
            <w:shd w:val="clear" w:color="auto" w:fill="auto"/>
            <w:vAlign w:val="center"/>
          </w:tcPr>
          <w:p>
            <w:pPr>
              <w:pStyle w:val="16"/>
              <w:bidi w:val="0"/>
            </w:pPr>
            <w:r>
              <w:rPr>
                <w:rFonts w:hint="eastAsia"/>
              </w:rPr>
              <w:t>031143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韦根远</w:t>
            </w:r>
          </w:p>
        </w:tc>
        <w:tc>
          <w:tcPr>
            <w:tcW w:w="3812" w:type="dxa"/>
            <w:tcBorders>
              <w:tl2br w:val="nil"/>
              <w:tr2bl w:val="nil"/>
            </w:tcBorders>
            <w:shd w:val="clear" w:color="auto" w:fill="auto"/>
            <w:vAlign w:val="center"/>
          </w:tcPr>
          <w:p>
            <w:pPr>
              <w:pStyle w:val="16"/>
              <w:bidi w:val="0"/>
              <w:rPr>
                <w:rFonts w:hint="eastAsia"/>
              </w:rPr>
            </w:pPr>
            <w:r>
              <w:rPr>
                <w:rFonts w:hint="eastAsia"/>
                <w:lang w:val="en-US" w:eastAsia="zh-CN"/>
              </w:rPr>
              <w:t>S011044000110191001083</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038544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vMerge w:val="continue"/>
            <w:tcBorders>
              <w:tl2br w:val="nil"/>
              <w:tr2bl w:val="nil"/>
            </w:tcBorders>
            <w:shd w:val="clear" w:color="auto" w:fill="auto"/>
            <w:vAlign w:val="center"/>
          </w:tcPr>
          <w:p>
            <w:pPr>
              <w:pStyle w:val="16"/>
              <w:bidi w:val="0"/>
            </w:pPr>
          </w:p>
        </w:tc>
        <w:tc>
          <w:tcPr>
            <w:tcW w:w="1796"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陈武斌</w:t>
            </w:r>
          </w:p>
        </w:tc>
        <w:tc>
          <w:tcPr>
            <w:tcW w:w="3812" w:type="dxa"/>
            <w:tcBorders>
              <w:tl2br w:val="nil"/>
              <w:tr2bl w:val="nil"/>
            </w:tcBorders>
            <w:shd w:val="clear" w:color="auto" w:fill="auto"/>
            <w:vAlign w:val="center"/>
          </w:tcPr>
          <w:p>
            <w:pPr>
              <w:pStyle w:val="16"/>
              <w:bidi w:val="0"/>
              <w:rPr>
                <w:rFonts w:hint="default"/>
                <w:lang w:val="en-US" w:eastAsia="zh-CN"/>
              </w:rPr>
            </w:pPr>
            <w:r>
              <w:rPr>
                <w:rFonts w:hint="eastAsia"/>
              </w:rPr>
              <w:t>1</w:t>
            </w:r>
            <w:r>
              <w:rPr>
                <w:rFonts w:hint="eastAsia"/>
                <w:lang w:val="en-US" w:eastAsia="zh-CN"/>
              </w:rPr>
              <w:t>1</w:t>
            </w:r>
            <w:r>
              <w:rPr>
                <w:rFonts w:hint="eastAsia"/>
              </w:rPr>
              <w:t>0000000030</w:t>
            </w:r>
            <w:r>
              <w:rPr>
                <w:rFonts w:hint="eastAsia"/>
                <w:lang w:val="en-US" w:eastAsia="zh-CN"/>
              </w:rPr>
              <w:t>0371</w:t>
            </w:r>
          </w:p>
        </w:tc>
        <w:tc>
          <w:tcPr>
            <w:tcW w:w="1872" w:type="dxa"/>
            <w:tcBorders>
              <w:tl2br w:val="nil"/>
              <w:tr2bl w:val="nil"/>
            </w:tcBorders>
            <w:shd w:val="clear" w:color="auto" w:fill="auto"/>
            <w:vAlign w:val="center"/>
          </w:tcPr>
          <w:p>
            <w:pPr>
              <w:pStyle w:val="16"/>
              <w:bidi w:val="0"/>
              <w:rPr>
                <w:rFonts w:hint="eastAsia"/>
              </w:rPr>
            </w:pPr>
            <w:r>
              <w:rPr>
                <w:rFonts w:hint="eastAsia"/>
                <w:lang w:val="en-US" w:eastAsia="zh-CN"/>
              </w:rPr>
              <w:t>019967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技术专家</w:t>
            </w:r>
          </w:p>
        </w:tc>
        <w:tc>
          <w:tcPr>
            <w:tcW w:w="7480" w:type="dxa"/>
            <w:gridSpan w:val="3"/>
            <w:tcBorders>
              <w:tl2br w:val="nil"/>
              <w:tr2bl w:val="nil"/>
            </w:tcBorders>
            <w:shd w:val="clear" w:color="auto" w:fill="auto"/>
            <w:vAlign w:val="center"/>
          </w:tcPr>
          <w:p>
            <w:pPr>
              <w:pStyle w:val="16"/>
              <w:bidi w:val="0"/>
            </w:pP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现场勘察人员及时间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罗先丹、杨兴 2022.3.10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rPr>
                <w:rFonts w:hint="default"/>
                <w:lang w:val="en-US" w:eastAsia="zh-CN"/>
              </w:rPr>
            </w:pPr>
            <w:r>
              <w:rPr>
                <w:rFonts w:hint="eastAsia"/>
                <w:lang w:val="en-US" w:eastAsia="zh-CN"/>
              </w:rPr>
              <w:t>现场核查的人员和时间</w:t>
            </w:r>
          </w:p>
        </w:tc>
        <w:tc>
          <w:tcPr>
            <w:tcW w:w="7480" w:type="dxa"/>
            <w:gridSpan w:val="3"/>
            <w:tcBorders>
              <w:tl2br w:val="nil"/>
              <w:tr2bl w:val="nil"/>
            </w:tcBorders>
            <w:shd w:val="clear" w:color="auto" w:fill="auto"/>
            <w:vAlign w:val="center"/>
          </w:tcPr>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1019" w:hRule="atLeast"/>
          <w:jc w:val="center"/>
        </w:trPr>
        <w:tc>
          <w:tcPr>
            <w:tcW w:w="1749" w:type="dxa"/>
            <w:tcBorders>
              <w:tl2br w:val="nil"/>
              <w:tr2bl w:val="nil"/>
            </w:tcBorders>
            <w:shd w:val="clear" w:color="auto" w:fill="auto"/>
            <w:vAlign w:val="center"/>
          </w:tcPr>
          <w:p>
            <w:pPr>
              <w:pStyle w:val="16"/>
              <w:bidi w:val="0"/>
            </w:pPr>
            <w:r>
              <w:t>项目简介</w:t>
            </w:r>
          </w:p>
        </w:tc>
        <w:tc>
          <w:tcPr>
            <w:tcW w:w="7480" w:type="dxa"/>
            <w:gridSpan w:val="3"/>
            <w:tcBorders>
              <w:tl2br w:val="nil"/>
              <w:tr2bl w:val="nil"/>
            </w:tcBorders>
            <w:shd w:val="clear" w:color="auto" w:fill="auto"/>
            <w:vAlign w:val="top"/>
          </w:tcPr>
          <w:p>
            <w:pPr>
              <w:pStyle w:val="16"/>
              <w:bidi w:val="0"/>
              <w:rPr>
                <w:rFonts w:hint="eastAsia"/>
                <w:lang w:eastAsia="zh-CN"/>
              </w:rPr>
            </w:pPr>
            <w:r>
              <w:rPr>
                <w:rFonts w:hint="eastAsia"/>
                <w:lang w:eastAsia="zh-CN"/>
              </w:rPr>
              <w:t>贵州省凯里汽车运输（集团）货运有限责任公司岑巩县汽车客运站橇装加油点位于贵州省凯里汽车运输（集团）货运有限责任公司岑巩县汽车客运站内，公司成立于1999年03月05日，法定代表人：王建军，为有限责任公司，为缓解岑巩县周边由于客运车辆加油带来的交通压力，降低客运站的运行成本，公司在岑巩县汽车客运站内设置橇装柴油装置一台，橇装加油装置设置一个20m³（内设2个隔仓，单个隔仓容积为10m³）的柴油防爆阻隔储罐，总容积为20m³，设置有1台双枪加油机，该橇装加油点参照《汽车加油加气加氢站技术标准》（GB 50156-2021），该加油点属于三级加油站。加油点主要供客运站内的客运车辆加油，不对外经营。</w:t>
            </w:r>
          </w:p>
          <w:p>
            <w:pPr>
              <w:pStyle w:val="16"/>
              <w:bidi w:val="0"/>
              <w:rPr>
                <w:rFonts w:hint="eastAsia"/>
                <w:lang w:eastAsia="zh-CN"/>
              </w:rPr>
            </w:pPr>
          </w:p>
          <w:p>
            <w:pPr>
              <w:pStyle w:val="16"/>
              <w:bidi w:val="0"/>
              <w:rPr>
                <w:rFonts w:hint="eastAsia"/>
                <w:lang w:eastAsia="zh-CN"/>
              </w:rPr>
            </w:pPr>
            <w:r>
              <w:rPr>
                <w:rFonts w:hint="eastAsia"/>
                <w:lang w:eastAsia="zh-CN"/>
              </w:rPr>
              <w:t>评价结论：贵州省凯里汽车运输（集团）货运有限责任公司岑巩县汽车客运站橇装加油点符合安全要求，具备安全经营条件。</w:t>
            </w:r>
          </w:p>
          <w:p>
            <w:pPr>
              <w:pStyle w:val="16"/>
              <w:bidi w:val="0"/>
            </w:pPr>
            <w:r>
              <w:rPr>
                <w:rFonts w:hint="eastAsia"/>
                <w:lang w:eastAsia="zh-CN"/>
              </w:rPr>
              <w:t>为保证安全，防患于未然，企业应严格遵守有关法律、法规、标准、规范，认真执行各项安全管理制度和操作规程；加强安全管理，确保安全运营。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现场照片</w:t>
            </w:r>
          </w:p>
        </w:tc>
        <w:tc>
          <w:tcPr>
            <w:tcW w:w="7480" w:type="dxa"/>
            <w:gridSpan w:val="3"/>
            <w:tcBorders>
              <w:tl2br w:val="nil"/>
              <w:tr2bl w:val="nil"/>
            </w:tcBorders>
            <w:shd w:val="clear" w:color="auto" w:fill="auto"/>
            <w:vAlign w:val="top"/>
          </w:tcPr>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22600" cy="2181860"/>
                  <wp:effectExtent l="0" t="0" r="6350" b="8890"/>
                  <wp:docPr id="44" name="图片 44" descr="IMG_20220311_1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0220311_101912"/>
                          <pic:cNvPicPr>
                            <a:picLocks noChangeAspect="1"/>
                          </pic:cNvPicPr>
                        </pic:nvPicPr>
                        <pic:blipFill>
                          <a:blip r:embed="rId48"/>
                          <a:srcRect t="17015" b="10799"/>
                          <a:stretch>
                            <a:fillRect/>
                          </a:stretch>
                        </pic:blipFill>
                        <pic:spPr>
                          <a:xfrm>
                            <a:off x="0" y="0"/>
                            <a:ext cx="3022600" cy="2181860"/>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22600" cy="2267585"/>
                  <wp:effectExtent l="0" t="0" r="6350" b="18415"/>
                  <wp:docPr id="45" name="图片 45" descr="IMG_20211217_10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0211217_101912"/>
                          <pic:cNvPicPr>
                            <a:picLocks noChangeAspect="1"/>
                          </pic:cNvPicPr>
                        </pic:nvPicPr>
                        <pic:blipFill>
                          <a:blip r:embed="rId49"/>
                          <a:stretch>
                            <a:fillRect/>
                          </a:stretch>
                        </pic:blipFill>
                        <pic:spPr>
                          <a:xfrm>
                            <a:off x="0" y="0"/>
                            <a:ext cx="3022600" cy="2267585"/>
                          </a:xfrm>
                          <a:prstGeom prst="rect">
                            <a:avLst/>
                          </a:prstGeom>
                          <a:noFill/>
                          <a:ln>
                            <a:noFill/>
                          </a:ln>
                        </pic:spPr>
                      </pic:pic>
                    </a:graphicData>
                  </a:graphic>
                </wp:inline>
              </w:drawing>
            </w:r>
          </w:p>
          <w:p>
            <w:pPr>
              <w:rPr>
                <w:rFonts w:hint="default"/>
                <w:lang w:val="en-US" w:eastAsia="zh-CN"/>
              </w:rPr>
            </w:pPr>
          </w:p>
          <w:p>
            <w:pPr>
              <w:pStyle w:val="16"/>
              <w:bidi w:val="0"/>
              <w:rPr>
                <w:rFonts w:hint="default"/>
                <w:lang w:val="en-US" w:eastAsia="zh-CN"/>
              </w:rPr>
            </w:pPr>
            <w:r>
              <w:rPr>
                <w:rFonts w:hint="default"/>
                <w:lang w:val="en-US" w:eastAsia="zh-CN"/>
              </w:rPr>
              <w:drawing>
                <wp:inline distT="0" distB="0" distL="114300" distR="114300">
                  <wp:extent cx="3042285" cy="2282190"/>
                  <wp:effectExtent l="0" t="0" r="5715" b="3810"/>
                  <wp:docPr id="46" name="图片 46" descr="IMG_20211217_101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0211217_101822"/>
                          <pic:cNvPicPr>
                            <a:picLocks noChangeAspect="1"/>
                          </pic:cNvPicPr>
                        </pic:nvPicPr>
                        <pic:blipFill>
                          <a:blip r:embed="rId50"/>
                          <a:stretch>
                            <a:fillRect/>
                          </a:stretch>
                        </pic:blipFill>
                        <pic:spPr>
                          <a:xfrm>
                            <a:off x="0" y="0"/>
                            <a:ext cx="3042285" cy="2282190"/>
                          </a:xfrm>
                          <a:prstGeom prst="rect">
                            <a:avLst/>
                          </a:prstGeom>
                          <a:noFill/>
                          <a:ln>
                            <a:noFill/>
                          </a:ln>
                        </pic:spPr>
                      </pic:pic>
                    </a:graphicData>
                  </a:graphic>
                </wp:inline>
              </w:drawing>
            </w:r>
          </w:p>
          <w:p>
            <w:pPr>
              <w:pStyle w:val="16"/>
              <w:bidi w:val="0"/>
              <w:rPr>
                <w:rFonts w:hint="default"/>
                <w:lang w:val="en-US" w:eastAsia="zh-CN"/>
              </w:rPr>
            </w:pPr>
          </w:p>
          <w:p>
            <w:pPr>
              <w:pStyle w:val="16"/>
              <w:bidi w:val="0"/>
              <w:rPr>
                <w:rFonts w:hint="default"/>
                <w:lang w:val="en-US" w:eastAsia="zh-CN"/>
              </w:rPr>
            </w:pPr>
          </w:p>
          <w:p>
            <w:pPr>
              <w:pStyle w:val="16"/>
              <w:bidi w:val="0"/>
              <w:rPr>
                <w:rFonts w:hint="default"/>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0" w:type="dxa"/>
            <w:bottom w:w="0" w:type="dxa"/>
            <w:right w:w="0" w:type="dxa"/>
          </w:tblCellMar>
        </w:tblPrEx>
        <w:trPr>
          <w:trHeight w:val="510" w:hRule="atLeast"/>
          <w:jc w:val="center"/>
        </w:trPr>
        <w:tc>
          <w:tcPr>
            <w:tcW w:w="1749" w:type="dxa"/>
            <w:tcBorders>
              <w:tl2br w:val="nil"/>
              <w:tr2bl w:val="nil"/>
            </w:tcBorders>
            <w:shd w:val="clear" w:color="auto" w:fill="auto"/>
            <w:vAlign w:val="center"/>
          </w:tcPr>
          <w:p>
            <w:pPr>
              <w:pStyle w:val="16"/>
              <w:bidi w:val="0"/>
            </w:pPr>
            <w:r>
              <w:t>被评价单位信息反馈情况</w:t>
            </w:r>
          </w:p>
        </w:tc>
        <w:tc>
          <w:tcPr>
            <w:tcW w:w="7480" w:type="dxa"/>
            <w:gridSpan w:val="3"/>
            <w:tcBorders>
              <w:tl2br w:val="nil"/>
              <w:tr2bl w:val="nil"/>
            </w:tcBorders>
            <w:shd w:val="clear" w:color="auto" w:fill="auto"/>
            <w:vAlign w:val="center"/>
          </w:tcPr>
          <w:p>
            <w:pPr>
              <w:pStyle w:val="16"/>
              <w:bidi w:val="0"/>
            </w:pPr>
            <w:r>
              <w:t>满意</w:t>
            </w:r>
          </w:p>
        </w:tc>
      </w:tr>
    </w:tbl>
    <w:p/>
    <w:sectPr>
      <w:footerReference r:id="rId3" w:type="default"/>
      <w:pgSz w:w="11906" w:h="16838"/>
      <w:pgMar w:top="1417" w:right="1134" w:bottom="1134" w:left="1134" w:header="851" w:footer="992" w:gutter="0"/>
      <w:pgBorders>
        <w:top w:val="none" w:sz="0" w:space="0"/>
        <w:left w:val="none" w:sz="0" w:space="0"/>
        <w:bottom w:val="none" w:sz="0" w:space="0"/>
        <w:right w:val="none" w:sz="0" w:space="0"/>
      </w:pgBorders>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MS Gothic">
    <w:panose1 w:val="020B0609070205080204"/>
    <w:charset w:val="80"/>
    <w:family w:val="modern"/>
    <w:pitch w:val="default"/>
    <w:sig w:usb0="E00002FF" w:usb1="6AC7FDFB" w:usb2="08000012" w:usb3="00000000" w:csb0="4002009F" w:csb1="DFD7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r>
      <w:rPr>
        <w:sz w:val="18"/>
      </w:rPr>
      <w:pict>
        <v:shape id="_x0000_s4097" o:spid="_x0000_s4097" o:spt="202" type="#_x0000_t202" style="position:absolute;left:0pt;margin-top:0pt;height:144pt;width:144pt;mso-position-horizontal:center;mso-position-horizontal-relative:margin;mso-wrap-style:none;z-index:251659264;mso-width-relative:page;mso-height-relative:page;" filled="f" stroked="f" coordsize="21600,21600">
          <v:path/>
          <v:fill on="f" focussize="0,0"/>
          <v:stroke on="f"/>
          <v:imagedata o:title=""/>
          <o:lock v:ext="edit" aspectratio="f"/>
          <v:textbox inset="0mm,0mm,0mm,0mm" style="mso-fit-shape-to-text:t;">
            <w:txbxContent>
              <w:p>
                <w:pPr>
                  <w:pStyle w:val="9"/>
                </w:pPr>
                <w:r>
                  <w:fldChar w:fldCharType="begin"/>
                </w:r>
                <w:r>
                  <w:instrText xml:space="preserve"> PAGE  \* MERGEFORMAT </w:instrText>
                </w:r>
                <w:r>
                  <w:fldChar w:fldCharType="separate"/>
                </w:r>
                <w:r>
                  <w:t>1</w:t>
                </w:r>
                <w:r>
                  <w:fldChar w:fldCharType="end"/>
                </w:r>
              </w:p>
            </w:txbxContent>
          </v:textbox>
        </v:shape>
      </w:pic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VerticalSpacing w:val="156"/>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E3751A"/>
    <w:rsid w:val="00047227"/>
    <w:rsid w:val="00303C12"/>
    <w:rsid w:val="004D1AF7"/>
    <w:rsid w:val="00756850"/>
    <w:rsid w:val="00C75118"/>
    <w:rsid w:val="00C82162"/>
    <w:rsid w:val="00E3751A"/>
    <w:rsid w:val="01381A2C"/>
    <w:rsid w:val="067C6F0E"/>
    <w:rsid w:val="06EF6353"/>
    <w:rsid w:val="07D32EB9"/>
    <w:rsid w:val="0A3600A6"/>
    <w:rsid w:val="0E53337E"/>
    <w:rsid w:val="17810296"/>
    <w:rsid w:val="17C601C4"/>
    <w:rsid w:val="188D103C"/>
    <w:rsid w:val="18CA2EBE"/>
    <w:rsid w:val="1ADE21CF"/>
    <w:rsid w:val="1B9F4DB7"/>
    <w:rsid w:val="1CD17A8D"/>
    <w:rsid w:val="23356346"/>
    <w:rsid w:val="276E1EEA"/>
    <w:rsid w:val="29925FE1"/>
    <w:rsid w:val="29F53ECF"/>
    <w:rsid w:val="2E046C06"/>
    <w:rsid w:val="3C7D28D5"/>
    <w:rsid w:val="41912F5E"/>
    <w:rsid w:val="42C53343"/>
    <w:rsid w:val="43C0308C"/>
    <w:rsid w:val="48EC5AF0"/>
    <w:rsid w:val="4E3D5914"/>
    <w:rsid w:val="52E07D49"/>
    <w:rsid w:val="54345BD2"/>
    <w:rsid w:val="57800B40"/>
    <w:rsid w:val="5A435025"/>
    <w:rsid w:val="5BF832F3"/>
    <w:rsid w:val="60B460AF"/>
    <w:rsid w:val="658063A7"/>
    <w:rsid w:val="66C53C4A"/>
    <w:rsid w:val="67600A2D"/>
    <w:rsid w:val="6AA57F27"/>
    <w:rsid w:val="6BD4664B"/>
    <w:rsid w:val="6CB1098B"/>
    <w:rsid w:val="6D1139EB"/>
    <w:rsid w:val="6F3D1DEF"/>
    <w:rsid w:val="6F67290E"/>
    <w:rsid w:val="737D1DEA"/>
    <w:rsid w:val="73AA2228"/>
    <w:rsid w:val="75816D2C"/>
    <w:rsid w:val="76E25EB6"/>
    <w:rsid w:val="77832F9B"/>
    <w:rsid w:val="79302291"/>
    <w:rsid w:val="7AD10B53"/>
    <w:rsid w:val="7B914393"/>
    <w:rsid w:val="7C304A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iPriority="99"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pageBreakBefore w:val="0"/>
      <w:widowControl w:val="0"/>
      <w:jc w:val="center"/>
    </w:pPr>
    <w:rPr>
      <w:rFonts w:ascii="Calibri" w:hAnsi="Calibri" w:eastAsia="宋体" w:cs="Times New Roman"/>
      <w:kern w:val="2"/>
      <w:sz w:val="28"/>
      <w:szCs w:val="24"/>
      <w:lang w:val="en-US" w:eastAsia="zh-CN" w:bidi="ar-SA"/>
    </w:rPr>
  </w:style>
  <w:style w:type="paragraph" w:styleId="3">
    <w:name w:val="heading 1"/>
    <w:basedOn w:val="1"/>
    <w:next w:val="1"/>
    <w:qFormat/>
    <w:uiPriority w:val="0"/>
    <w:pPr>
      <w:spacing w:before="100" w:beforeAutospacing="1" w:after="100" w:afterAutospacing="1"/>
      <w:jc w:val="left"/>
      <w:outlineLvl w:val="0"/>
    </w:pPr>
    <w:rPr>
      <w:rFonts w:hint="eastAsia" w:ascii="宋体" w:hAnsi="宋体"/>
      <w:b/>
      <w:kern w:val="44"/>
      <w:sz w:val="48"/>
      <w:szCs w:val="48"/>
    </w:rPr>
  </w:style>
  <w:style w:type="paragraph" w:styleId="4">
    <w:name w:val="heading 2"/>
    <w:basedOn w:val="1"/>
    <w:next w:val="1"/>
    <w:qFormat/>
    <w:uiPriority w:val="0"/>
    <w:pPr>
      <w:keepNext/>
      <w:keepLines/>
      <w:snapToGrid w:val="0"/>
      <w:spacing w:beforeLines="50" w:afterLines="50"/>
      <w:outlineLvl w:val="1"/>
    </w:pPr>
    <w:rPr>
      <w:rFonts w:eastAsia="楷体_GB2312" w:cs="MS Gothic"/>
      <w:b/>
      <w:snapToGrid w:val="0"/>
      <w:kern w:val="0"/>
      <w:sz w:val="32"/>
      <w:szCs w:val="28"/>
    </w:rPr>
  </w:style>
  <w:style w:type="character" w:default="1" w:styleId="15">
    <w:name w:val="Default Paragraph Font"/>
    <w:semiHidden/>
    <w:unhideWhenUsed/>
    <w:qFormat/>
    <w:uiPriority w:val="1"/>
  </w:style>
  <w:style w:type="table" w:default="1" w:styleId="14">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1"/>
    <w:next w:val="1"/>
    <w:unhideWhenUsed/>
    <w:qFormat/>
    <w:uiPriority w:val="99"/>
    <w:pPr>
      <w:ind w:firstLine="420" w:firstLineChars="200"/>
    </w:pPr>
  </w:style>
  <w:style w:type="paragraph" w:styleId="5">
    <w:name w:val="Normal Indent"/>
    <w:basedOn w:val="1"/>
    <w:qFormat/>
    <w:uiPriority w:val="0"/>
    <w:pPr>
      <w:adjustRightInd w:val="0"/>
      <w:spacing w:line="360" w:lineRule="atLeast"/>
      <w:ind w:firstLine="420"/>
      <w:jc w:val="left"/>
      <w:textAlignment w:val="baseline"/>
    </w:pPr>
    <w:rPr>
      <w:rFonts w:eastAsia="仿宋_GB2312"/>
      <w:kern w:val="0"/>
      <w:sz w:val="28"/>
      <w:szCs w:val="20"/>
    </w:rPr>
  </w:style>
  <w:style w:type="paragraph" w:styleId="6">
    <w:name w:val="Body Text"/>
    <w:basedOn w:val="1"/>
    <w:qFormat/>
    <w:uiPriority w:val="99"/>
    <w:rPr>
      <w:sz w:val="28"/>
      <w:szCs w:val="28"/>
    </w:rPr>
  </w:style>
  <w:style w:type="paragraph" w:styleId="7">
    <w:name w:val="Body Text Indent"/>
    <w:basedOn w:val="1"/>
    <w:unhideWhenUsed/>
    <w:qFormat/>
    <w:uiPriority w:val="99"/>
    <w:pPr>
      <w:spacing w:after="120"/>
      <w:ind w:left="420" w:leftChars="200"/>
    </w:pPr>
  </w:style>
  <w:style w:type="paragraph" w:styleId="8">
    <w:name w:val="Balloon Text"/>
    <w:basedOn w:val="1"/>
    <w:link w:val="21"/>
    <w:qFormat/>
    <w:uiPriority w:val="0"/>
    <w:rPr>
      <w:sz w:val="18"/>
      <w:szCs w:val="18"/>
    </w:rPr>
  </w:style>
  <w:style w:type="paragraph" w:styleId="9">
    <w:name w:val="footer"/>
    <w:basedOn w:val="1"/>
    <w:next w:val="10"/>
    <w:qFormat/>
    <w:uiPriority w:val="99"/>
    <w:pPr>
      <w:tabs>
        <w:tab w:val="center" w:pos="4153"/>
        <w:tab w:val="right" w:pos="8306"/>
      </w:tabs>
      <w:snapToGrid w:val="0"/>
    </w:pPr>
    <w:rPr>
      <w:sz w:val="18"/>
      <w:szCs w:val="18"/>
    </w:rPr>
  </w:style>
  <w:style w:type="paragraph" w:styleId="10">
    <w:name w:val="Normal (Web)"/>
    <w:basedOn w:val="1"/>
    <w:next w:val="11"/>
    <w:qFormat/>
    <w:uiPriority w:val="0"/>
    <w:pPr>
      <w:spacing w:before="100" w:beforeAutospacing="1" w:after="100" w:afterAutospacing="1"/>
      <w:jc w:val="left"/>
    </w:pPr>
    <w:rPr>
      <w:kern w:val="0"/>
      <w:sz w:val="24"/>
    </w:rPr>
  </w:style>
  <w:style w:type="paragraph" w:customStyle="1" w:styleId="11">
    <w:name w:val="toc 84"/>
    <w:next w:val="1"/>
    <w:qFormat/>
    <w:uiPriority w:val="0"/>
    <w:pPr>
      <w:wordWrap w:val="0"/>
      <w:ind w:left="2975"/>
      <w:jc w:val="both"/>
    </w:pPr>
    <w:rPr>
      <w:rFonts w:ascii="Times New Roman" w:hAnsi="Times New Roman" w:eastAsia="宋体" w:cs="Times New Roman"/>
      <w:sz w:val="21"/>
      <w:szCs w:val="22"/>
      <w:lang w:val="en-US" w:eastAsia="zh-CN" w:bidi="ar-SA"/>
    </w:rPr>
  </w:style>
  <w:style w:type="paragraph" w:styleId="12">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3">
    <w:name w:val="Body Text First Indent"/>
    <w:basedOn w:val="1"/>
    <w:qFormat/>
    <w:uiPriority w:val="0"/>
    <w:pPr>
      <w:spacing w:after="120"/>
      <w:ind w:firstLine="420" w:firstLineChars="100"/>
    </w:pPr>
  </w:style>
  <w:style w:type="paragraph" w:customStyle="1" w:styleId="16">
    <w:name w:val="表格"/>
    <w:basedOn w:val="1"/>
    <w:next w:val="1"/>
    <w:qFormat/>
    <w:uiPriority w:val="0"/>
    <w:pPr>
      <w:adjustRightInd w:val="0"/>
      <w:snapToGrid w:val="0"/>
      <w:spacing w:line="240" w:lineRule="auto"/>
      <w:ind w:firstLine="0" w:firstLineChars="0"/>
      <w:jc w:val="both"/>
      <w:textAlignment w:val="baseline"/>
    </w:pPr>
    <w:rPr>
      <w:rFonts w:ascii="宋体" w:hAnsi="宋体"/>
      <w:kern w:val="0"/>
      <w:sz w:val="24"/>
      <w:szCs w:val="20"/>
    </w:rPr>
  </w:style>
  <w:style w:type="paragraph" w:customStyle="1" w:styleId="17">
    <w:name w:val="Default"/>
    <w:next w:val="1"/>
    <w:qFormat/>
    <w:uiPriority w:val="0"/>
    <w:pPr>
      <w:widowControl w:val="0"/>
      <w:autoSpaceDE w:val="0"/>
      <w:autoSpaceDN w:val="0"/>
    </w:pPr>
    <w:rPr>
      <w:rFonts w:hint="eastAsia" w:ascii="宋体" w:hAnsi="Times New Roman" w:eastAsia="宋体" w:cs="Times New Roman"/>
      <w:color w:val="000000"/>
      <w:sz w:val="24"/>
      <w:lang w:val="en-US" w:eastAsia="zh-CN" w:bidi="ar-SA"/>
    </w:rPr>
  </w:style>
  <w:style w:type="paragraph" w:customStyle="1" w:styleId="18">
    <w:name w:val="样式 标题 2"/>
    <w:basedOn w:val="4"/>
    <w:qFormat/>
    <w:uiPriority w:val="0"/>
    <w:pPr>
      <w:spacing w:beforeLines="0" w:afterLines="0"/>
    </w:pPr>
    <w:rPr>
      <w:rFonts w:ascii="Arial" w:hAnsi="Arial" w:eastAsia="宋体" w:cs="宋体"/>
      <w:snapToGrid/>
      <w:kern w:val="2"/>
      <w:szCs w:val="32"/>
      <w:lang w:val="zh-CN"/>
    </w:rPr>
  </w:style>
  <w:style w:type="paragraph" w:customStyle="1" w:styleId="19">
    <w:name w:val="样式 10 磅"/>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
    <w:name w:val="p0"/>
    <w:basedOn w:val="1"/>
    <w:qFormat/>
    <w:uiPriority w:val="0"/>
    <w:pPr>
      <w:widowControl/>
    </w:pPr>
    <w:rPr>
      <w:kern w:val="0"/>
      <w:szCs w:val="21"/>
    </w:rPr>
  </w:style>
  <w:style w:type="character" w:customStyle="1" w:styleId="21">
    <w:name w:val="批注框文本 Char"/>
    <w:basedOn w:val="15"/>
    <w:link w:val="8"/>
    <w:qFormat/>
    <w:uiPriority w:val="0"/>
    <w:rPr>
      <w:rFonts w:ascii="Calibri" w:hAnsi="Calibri"/>
      <w:kern w:val="2"/>
      <w:sz w:val="18"/>
      <w:szCs w:val="18"/>
    </w:rPr>
  </w:style>
  <w:style w:type="paragraph" w:customStyle="1" w:styleId="22">
    <w:name w:val="111"/>
    <w:basedOn w:val="1"/>
    <w:qFormat/>
    <w:uiPriority w:val="99"/>
    <w:pPr>
      <w:widowControl/>
      <w:tabs>
        <w:tab w:val="left" w:pos="0"/>
      </w:tabs>
      <w:spacing w:before="100" w:beforeLines="0" w:beforeAutospacing="1" w:after="100" w:afterLines="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2" Type="http://schemas.openxmlformats.org/officeDocument/2006/relationships/fontTable" Target="fontTable.xml"/><Relationship Id="rId51" Type="http://schemas.openxmlformats.org/officeDocument/2006/relationships/customXml" Target="../customXml/item1.xml"/><Relationship Id="rId50" Type="http://schemas.openxmlformats.org/officeDocument/2006/relationships/image" Target="media/image46.jpeg"/><Relationship Id="rId5" Type="http://schemas.openxmlformats.org/officeDocument/2006/relationships/image" Target="media/image1.jpeg"/><Relationship Id="rId49" Type="http://schemas.openxmlformats.org/officeDocument/2006/relationships/image" Target="media/image45.jpeg"/><Relationship Id="rId48" Type="http://schemas.openxmlformats.org/officeDocument/2006/relationships/image" Target="media/image44.jpeg"/><Relationship Id="rId47" Type="http://schemas.openxmlformats.org/officeDocument/2006/relationships/image" Target="media/image43.jpeg"/><Relationship Id="rId46" Type="http://schemas.openxmlformats.org/officeDocument/2006/relationships/image" Target="media/image42.jpeg"/><Relationship Id="rId45" Type="http://schemas.openxmlformats.org/officeDocument/2006/relationships/image" Target="media/image41.jpeg"/><Relationship Id="rId44" Type="http://schemas.openxmlformats.org/officeDocument/2006/relationships/image" Target="media/image40.jpeg"/><Relationship Id="rId43" Type="http://schemas.openxmlformats.org/officeDocument/2006/relationships/image" Target="media/image39.jpeg"/><Relationship Id="rId42" Type="http://schemas.openxmlformats.org/officeDocument/2006/relationships/image" Target="media/image38.jpeg"/><Relationship Id="rId41" Type="http://schemas.openxmlformats.org/officeDocument/2006/relationships/image" Target="media/image37.jpeg"/><Relationship Id="rId40" Type="http://schemas.openxmlformats.org/officeDocument/2006/relationships/image" Target="media/image36.jpeg"/><Relationship Id="rId4" Type="http://schemas.openxmlformats.org/officeDocument/2006/relationships/theme" Target="theme/theme1.xml"/><Relationship Id="rId39" Type="http://schemas.openxmlformats.org/officeDocument/2006/relationships/image" Target="media/image35.jpe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jpe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4097"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30</Pages>
  <Words>7811</Words>
  <Characters>10989</Characters>
  <Lines>7</Lines>
  <Paragraphs>2</Paragraphs>
  <TotalTime>4</TotalTime>
  <ScaleCrop>false</ScaleCrop>
  <LinksUpToDate>false</LinksUpToDate>
  <CharactersWithSpaces>11009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2020-04-30T03:42:00Z</dcterms:created>
  <dc:creator>Administrator</dc:creator>
  <cp:lastModifiedBy>叶子</cp:lastModifiedBy>
  <dcterms:modified xsi:type="dcterms:W3CDTF">2022-04-06T02:27:38Z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3D417A7DA0144CEDA15801581E78EFE2</vt:lpwstr>
  </property>
</Properties>
</file>