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济南市莱芜区福盛加油站经营危险化学品项目安</w:t>
      </w:r>
      <w:r>
        <w:rPr>
          <w:rFonts w:hint="eastAsia" w:ascii="黑体" w:eastAsia="黑体"/>
          <w:sz w:val="28"/>
          <w:szCs w:val="28"/>
        </w:rPr>
        <w:t>全评价项目信息表</w:t>
      </w:r>
    </w:p>
    <w:p>
      <w:pPr>
        <w:jc w:val="left"/>
        <w:rPr>
          <w:rFonts w:hint="eastAsia"/>
          <w:b/>
          <w:bCs/>
          <w:color w:val="FF0000"/>
          <w:kern w:val="0"/>
          <w:sz w:val="36"/>
        </w:rPr>
      </w:pPr>
      <w:r>
        <w:rPr>
          <w:rFonts w:hint="eastAsia"/>
          <w:kern w:val="0"/>
        </w:rPr>
        <w:t>项目编</w:t>
      </w:r>
      <w:r>
        <w:rPr>
          <w:rFonts w:hint="eastAsia"/>
          <w:color w:val="000000"/>
          <w:kern w:val="0"/>
        </w:rPr>
        <w:t>号：</w:t>
      </w:r>
    </w:p>
    <w:tbl>
      <w:tblPr>
        <w:tblStyle w:val="2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683"/>
        <w:gridCol w:w="1306"/>
        <w:gridCol w:w="3854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项目名称</w:t>
            </w:r>
          </w:p>
        </w:tc>
        <w:tc>
          <w:tcPr>
            <w:tcW w:w="7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济南市莱芜区福盛加油站经营危险化学品项目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项目简介</w:t>
            </w:r>
          </w:p>
        </w:tc>
        <w:tc>
          <w:tcPr>
            <w:tcW w:w="7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加油站占地面积548平方米。加油站设有埋地双层储油罐2只，均埋地敷设，30m3汽油罐1只，30m3柴油罐1只，油罐总容量45m3（柴油折半），根据《汽车加油加气加氢站技术标准》（GB50156-2021）第3.0.9条之规定，满足V≤90m3，该站为三级加油站设置。加油站现有电脑控制的单枪汽油加油机2台，单枪柴油加油机1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评价人员</w:t>
            </w:r>
          </w:p>
        </w:tc>
        <w:tc>
          <w:tcPr>
            <w:tcW w:w="5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姓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项目负责人</w:t>
            </w:r>
          </w:p>
        </w:tc>
        <w:tc>
          <w:tcPr>
            <w:tcW w:w="5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崔强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项目组成员</w:t>
            </w:r>
          </w:p>
        </w:tc>
        <w:tc>
          <w:tcPr>
            <w:tcW w:w="5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0"/>
                <w:lang w:val="en-US" w:eastAsia="zh-CN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刘卫国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刘振忠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赵云峰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杨俊苗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报告编制人</w:t>
            </w:r>
          </w:p>
        </w:tc>
        <w:tc>
          <w:tcPr>
            <w:tcW w:w="5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崔强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报告审核人</w:t>
            </w:r>
          </w:p>
        </w:tc>
        <w:tc>
          <w:tcPr>
            <w:tcW w:w="5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郝大平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过程控制负责人</w:t>
            </w:r>
          </w:p>
        </w:tc>
        <w:tc>
          <w:tcPr>
            <w:tcW w:w="5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刘云红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技术负责人</w:t>
            </w:r>
          </w:p>
        </w:tc>
        <w:tc>
          <w:tcPr>
            <w:tcW w:w="5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刘彩霞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8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技术专家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或有关技术人员</w:t>
            </w:r>
          </w:p>
        </w:tc>
        <w:tc>
          <w:tcPr>
            <w:tcW w:w="5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8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到现场开展安全评价工作情况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时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到现场主要人员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2022.2.26</w:t>
            </w: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崔强 刘卫国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初访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2022.3.3</w:t>
            </w: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崔强 刘振忠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2022.3.10</w:t>
            </w: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崔强 刘振忠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2022.3.18</w:t>
            </w: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崔强 刘振忠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核查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</w:rPr>
              <w:t>安全评价报告提交时间：</w:t>
            </w:r>
            <w:r>
              <w:rPr>
                <w:rFonts w:hint="eastAsia"/>
                <w:color w:val="000000"/>
                <w:kern w:val="0"/>
                <w:lang w:val="en-US" w:eastAsia="zh-CN"/>
              </w:rPr>
              <w:t>2022年3月22日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有必要公开的其它内容：</w:t>
            </w:r>
          </w:p>
        </w:tc>
      </w:tr>
    </w:tbl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危险化学品企业、地下矿山项目的隐患统计（只填写数量，问题，一般隐患及重大隐患按省局文件鲁安监发[2006]84号文进行判断）</w:t>
      </w:r>
    </w:p>
    <w:p>
      <w:pPr>
        <w:tabs>
          <w:tab w:val="left" w:pos="735"/>
        </w:tabs>
        <w:jc w:val="both"/>
        <w:rPr>
          <w:rFonts w:hint="eastAsia" w:eastAsiaTheme="minorEastAsia"/>
          <w:sz w:val="32"/>
          <w:szCs w:val="32"/>
          <w:lang w:eastAsia="zh-CN"/>
        </w:rPr>
      </w:pPr>
    </w:p>
    <w:p>
      <w:r>
        <w:rPr>
          <w:rFonts w:hint="eastAsia"/>
          <w:lang w:val="en-US" w:eastAsia="zh-CN"/>
        </w:rPr>
        <w:t xml:space="preserve">    </w:t>
      </w:r>
      <w:bookmarkStart w:id="0" w:name="_GoBack"/>
      <w:r>
        <w:drawing>
          <wp:inline distT="0" distB="0" distL="114300" distR="114300">
            <wp:extent cx="5271135" cy="3452495"/>
            <wp:effectExtent l="0" t="0" r="190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5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139055" cy="3874770"/>
            <wp:effectExtent l="0" t="0" r="1206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9055" cy="387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WMwZmRjMzZlYzM2NWRiYjJmYjFkYTJjZWJiMTcifQ=="/>
  </w:docVars>
  <w:rsids>
    <w:rsidRoot w:val="5EC474DA"/>
    <w:rsid w:val="078F4E39"/>
    <w:rsid w:val="08484C58"/>
    <w:rsid w:val="09EE7978"/>
    <w:rsid w:val="1B0E0AEC"/>
    <w:rsid w:val="1B34318B"/>
    <w:rsid w:val="1CAC30B9"/>
    <w:rsid w:val="1FE6128D"/>
    <w:rsid w:val="26C6485D"/>
    <w:rsid w:val="2BD50582"/>
    <w:rsid w:val="3278141B"/>
    <w:rsid w:val="3EE60EFB"/>
    <w:rsid w:val="41C74221"/>
    <w:rsid w:val="462C10A4"/>
    <w:rsid w:val="50D47816"/>
    <w:rsid w:val="53593B02"/>
    <w:rsid w:val="555969E5"/>
    <w:rsid w:val="5684380C"/>
    <w:rsid w:val="5EC474DA"/>
    <w:rsid w:val="60C93880"/>
    <w:rsid w:val="6CD63790"/>
    <w:rsid w:val="6D432C87"/>
    <w:rsid w:val="7A68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469</Characters>
  <Lines>0</Lines>
  <Paragraphs>0</Paragraphs>
  <TotalTime>0</TotalTime>
  <ScaleCrop>false</ScaleCrop>
  <LinksUpToDate>false</LinksUpToDate>
  <CharactersWithSpaces>481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2021-07-19T00:24:00Z</dcterms:created>
  <dc:creator>管理员</dc:creator>
  <cp:lastModifiedBy>86138</cp:lastModifiedBy>
  <dcterms:modified xsi:type="dcterms:W3CDTF">2022-07-13T02:28:58Z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C01607B2B11F4AD3874017B963BD3D8A</vt:lpwstr>
  </property>
</Properties>
</file>