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瓮安县龙马磷业有限公司</w:t>
            </w:r>
          </w:p>
          <w:p>
            <w:pPr>
              <w:pStyle w:val="16"/>
              <w:bidi w:val="0"/>
              <w:rPr>
                <w:rFonts w:hint="eastAsia"/>
                <w:lang w:eastAsia="zh-CN"/>
              </w:rPr>
            </w:pPr>
            <w:r>
              <w:rPr>
                <w:rFonts w:hint="eastAsia"/>
                <w:lang w:eastAsia="zh-CN"/>
              </w:rPr>
              <w:t>年产2.5万吨赤磷及配套工程项目（一期年产1万吨赤磷）</w:t>
            </w:r>
          </w:p>
          <w:p>
            <w:pPr>
              <w:pStyle w:val="16"/>
              <w:bidi w:val="0"/>
              <w:rPr>
                <w:rFonts w:hint="default"/>
                <w:lang w:val="en-US" w:eastAsia="zh-CN"/>
              </w:rPr>
            </w:pPr>
            <w:r>
              <w:rPr>
                <w:rFonts w:hint="eastAsia"/>
                <w:lang w:eastAsia="zh-CN"/>
              </w:rPr>
              <w:t>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2022.6.15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9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项目名称：瓮安县龙马磷业有限公司年产2.5万吨赤磷及配套工程项目（一期年产1万吨赤磷）</w:t>
            </w:r>
          </w:p>
          <w:p>
            <w:pPr>
              <w:pStyle w:val="16"/>
              <w:bidi w:val="0"/>
              <w:rPr>
                <w:rFonts w:hint="eastAsia"/>
                <w:lang w:eastAsia="zh-CN"/>
              </w:rPr>
            </w:pPr>
            <w:r>
              <w:rPr>
                <w:rFonts w:hint="eastAsia"/>
                <w:lang w:eastAsia="zh-CN"/>
              </w:rPr>
              <w:t>主办单位名称：瓮安县龙马磷业有限公司</w:t>
            </w:r>
          </w:p>
          <w:p>
            <w:pPr>
              <w:pStyle w:val="16"/>
              <w:bidi w:val="0"/>
              <w:rPr>
                <w:rFonts w:hint="eastAsia"/>
                <w:lang w:eastAsia="zh-CN"/>
              </w:rPr>
            </w:pPr>
            <w:r>
              <w:rPr>
                <w:rFonts w:hint="eastAsia"/>
                <w:lang w:eastAsia="zh-CN"/>
              </w:rPr>
              <w:t>法人代表：屈俊峰</w:t>
            </w:r>
          </w:p>
          <w:p>
            <w:pPr>
              <w:pStyle w:val="16"/>
              <w:bidi w:val="0"/>
              <w:rPr>
                <w:rFonts w:hint="eastAsia"/>
                <w:lang w:eastAsia="zh-CN"/>
              </w:rPr>
            </w:pPr>
            <w:r>
              <w:rPr>
                <w:rFonts w:hint="eastAsia"/>
                <w:lang w:eastAsia="zh-CN"/>
              </w:rPr>
              <w:t>建设性质：扩建项目</w:t>
            </w:r>
          </w:p>
          <w:p>
            <w:pPr>
              <w:pStyle w:val="16"/>
              <w:bidi w:val="0"/>
              <w:rPr>
                <w:rFonts w:hint="eastAsia"/>
                <w:lang w:eastAsia="zh-CN"/>
              </w:rPr>
            </w:pPr>
            <w:r>
              <w:rPr>
                <w:rFonts w:hint="eastAsia"/>
                <w:lang w:eastAsia="zh-CN"/>
              </w:rPr>
              <w:t>建设地点：瓮安县雍阳镇青坑工业园内，瓮安县龙马磷业有限公司厂区西南角</w:t>
            </w:r>
          </w:p>
          <w:p>
            <w:pPr>
              <w:pStyle w:val="16"/>
              <w:bidi w:val="0"/>
              <w:rPr>
                <w:rFonts w:hint="eastAsia"/>
                <w:lang w:eastAsia="zh-CN"/>
              </w:rPr>
            </w:pPr>
            <w:r>
              <w:rPr>
                <w:rFonts w:hint="eastAsia"/>
                <w:lang w:eastAsia="zh-CN"/>
              </w:rPr>
              <w:t xml:space="preserve">建设规模和产品方案：年产1万吨赤磷 </w:t>
            </w:r>
          </w:p>
          <w:p>
            <w:pPr>
              <w:pStyle w:val="16"/>
              <w:bidi w:val="0"/>
              <w:rPr>
                <w:rFonts w:hint="eastAsia"/>
                <w:lang w:eastAsia="zh-CN"/>
              </w:rPr>
            </w:pPr>
            <w:r>
              <w:rPr>
                <w:rFonts w:hint="eastAsia"/>
                <w:lang w:eastAsia="zh-CN"/>
              </w:rPr>
              <w:t>建设项目三同时情况：由贵州省化工研究院进行项目安全条件评价，山东鸿运工程设计有限公司进行安全设施设计，并于</w:t>
            </w:r>
            <w:r>
              <w:rPr>
                <w:rFonts w:hint="eastAsia"/>
                <w:lang w:val="en-US" w:eastAsia="zh-CN"/>
              </w:rPr>
              <w:t>2020年12月17日取得《危险化学品建设项目安全条件审查意见书》，</w:t>
            </w:r>
            <w:r>
              <w:rPr>
                <w:rFonts w:hint="eastAsia"/>
                <w:lang w:eastAsia="zh-CN"/>
              </w:rPr>
              <w:t>于</w:t>
            </w:r>
            <w:r>
              <w:rPr>
                <w:rFonts w:hint="eastAsia"/>
                <w:lang w:val="en-US" w:eastAsia="zh-CN"/>
              </w:rPr>
              <w:t>2021年3月12日取得《危险化学品建设项目安全设施设计审查意见书》。</w:t>
            </w:r>
          </w:p>
          <w:p>
            <w:pPr>
              <w:pStyle w:val="16"/>
              <w:bidi w:val="0"/>
              <w:rPr>
                <w:rFonts w:hint="eastAsia"/>
                <w:lang w:eastAsia="zh-CN"/>
              </w:rPr>
            </w:pPr>
            <w:r>
              <w:rPr>
                <w:rFonts w:hint="eastAsia"/>
                <w:lang w:eastAsia="zh-CN"/>
              </w:rPr>
              <w:t>评价结论：瓮安县龙马磷业有限公司年产2.5万吨赤磷及配套工程项目（一期年产1万吨赤磷）生产工艺成熟，总体布置合理，安全管理体系较健全，安全设施达到安全验收的要求。</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99485" cy="2581910"/>
                  <wp:effectExtent l="0" t="0" r="5715" b="8890"/>
                  <wp:docPr id="3" name="图片 1" descr="微信图片_2022051009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20510091428"/>
                          <pic:cNvPicPr>
                            <a:picLocks noChangeAspect="1"/>
                          </pic:cNvPicPr>
                        </pic:nvPicPr>
                        <pic:blipFill>
                          <a:blip r:embed="rId5"/>
                          <a:stretch>
                            <a:fillRect/>
                          </a:stretch>
                        </pic:blipFill>
                        <pic:spPr>
                          <a:xfrm>
                            <a:off x="0" y="0"/>
                            <a:ext cx="3499485" cy="2581910"/>
                          </a:xfrm>
                          <a:prstGeom prst="rect">
                            <a:avLst/>
                          </a:prstGeom>
                          <a:noFill/>
                          <a:ln>
                            <a:noFill/>
                          </a:ln>
                        </pic:spPr>
                      </pic:pic>
                    </a:graphicData>
                  </a:graphic>
                </wp:inline>
              </w:drawing>
            </w:r>
          </w:p>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bookmarkStart w:id="1" w:name="_GoBack"/>
            <w:r>
              <w:rPr>
                <w:rFonts w:hint="default"/>
                <w:lang w:val="en-US" w:eastAsia="zh-CN"/>
              </w:rPr>
              <w:drawing>
                <wp:inline distT="0" distB="0" distL="114300" distR="114300">
                  <wp:extent cx="3523615" cy="2435225"/>
                  <wp:effectExtent l="0" t="0" r="63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3523615" cy="2435225"/>
                          </a:xfrm>
                          <a:prstGeom prst="rect">
                            <a:avLst/>
                          </a:prstGeom>
                          <a:noFill/>
                          <a:ln>
                            <a:noFill/>
                          </a:ln>
                        </pic:spPr>
                      </pic:pic>
                    </a:graphicData>
                  </a:graphic>
                </wp:inline>
              </w:drawing>
            </w:r>
            <w:bookmarkEnd w:id="1"/>
          </w:p>
          <w:p>
            <w:pPr>
              <w:pStyle w:val="16"/>
              <w:bidi w:val="0"/>
              <w:ind w:left="0" w:leftChars="0" w:right="0" w:rightChars="0" w:firstLine="0" w:firstLineChars="0"/>
              <w:jc w:val="center"/>
              <w:rPr>
                <w:rFonts w:hint="default"/>
                <w:lang w:val="en-US" w:eastAsia="zh-CN"/>
              </w:rPr>
            </w:pPr>
          </w:p>
          <w:p>
            <w:pPr>
              <w:pStyle w:val="13"/>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17900" cy="2639060"/>
                  <wp:effectExtent l="0" t="0" r="6350" b="8890"/>
                  <wp:docPr id="8" name="图片 8" descr="微信图片_2022051009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510091450"/>
                          <pic:cNvPicPr>
                            <a:picLocks noChangeAspect="1"/>
                          </pic:cNvPicPr>
                        </pic:nvPicPr>
                        <pic:blipFill>
                          <a:blip r:embed="rId7"/>
                          <a:stretch>
                            <a:fillRect/>
                          </a:stretch>
                        </pic:blipFill>
                        <pic:spPr>
                          <a:xfrm>
                            <a:off x="0" y="0"/>
                            <a:ext cx="3517900" cy="2639060"/>
                          </a:xfrm>
                          <a:prstGeom prst="rect">
                            <a:avLst/>
                          </a:prstGeom>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都匀市匀诚能源开发有限责任公司墨冲加油二站新建项目</w:t>
            </w:r>
          </w:p>
          <w:p>
            <w:pPr>
              <w:pStyle w:val="16"/>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464"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都匀市匀诚能源开发有限责任公司墨冲加油二站位于都匀市墨冲镇秀峰村S206省道东侧，加油站总占地面积2648.63㎡。拟设置2台加油机，其中：1台4枪92#汽油/95#汽油双油品加油机、1台4枪92#汽油0#柴油双油品加油机(汽油加油机设油气回收系统)；SF储油罐3个，其中40m3的92#汽油储罐1个、40m</w:t>
            </w:r>
            <w:r>
              <w:rPr>
                <w:rFonts w:hint="eastAsia"/>
                <w:vertAlign w:val="superscript"/>
                <w:lang w:eastAsia="zh-CN"/>
              </w:rPr>
              <w:t>3</w:t>
            </w:r>
            <w:r>
              <w:rPr>
                <w:rFonts w:hint="eastAsia"/>
                <w:lang w:eastAsia="zh-CN"/>
              </w:rPr>
              <w:t>的95#汽油储罐1个、40m</w:t>
            </w:r>
            <w:r>
              <w:rPr>
                <w:rFonts w:hint="eastAsia"/>
                <w:vertAlign w:val="superscript"/>
                <w:lang w:eastAsia="zh-CN"/>
              </w:rPr>
              <w:t>3</w:t>
            </w:r>
            <w:r>
              <w:rPr>
                <w:rFonts w:hint="eastAsia"/>
                <w:lang w:eastAsia="zh-CN"/>
              </w:rPr>
              <w:t>的0#柴油储罐1个，储罐总容积为100m</w:t>
            </w:r>
            <w:r>
              <w:rPr>
                <w:rFonts w:hint="eastAsia"/>
                <w:vertAlign w:val="superscript"/>
                <w:lang w:eastAsia="zh-CN"/>
              </w:rPr>
              <w:t>3</w:t>
            </w:r>
            <w:r>
              <w:rPr>
                <w:rFonts w:hint="eastAsia"/>
                <w:lang w:eastAsia="zh-CN"/>
              </w:rPr>
              <w:t>（柴油折半），汽油最大单罐容积为40m</w:t>
            </w:r>
            <w:r>
              <w:rPr>
                <w:rFonts w:hint="eastAsia"/>
                <w:vertAlign w:val="superscript"/>
                <w:lang w:eastAsia="zh-CN"/>
              </w:rPr>
              <w:t>3</w:t>
            </w:r>
            <w:r>
              <w:rPr>
                <w:rFonts w:hint="eastAsia"/>
                <w:lang w:eastAsia="zh-CN"/>
              </w:rPr>
              <w:t>，柴油最大单罐容积为40m³，根据《汽车加油加气加氢站技术标准》（GB50156-2021)3.0.9条，该站属二级加油站。</w:t>
            </w:r>
          </w:p>
          <w:p>
            <w:pPr>
              <w:pStyle w:val="16"/>
              <w:bidi w:val="0"/>
              <w:rPr>
                <w:rFonts w:hint="eastAsia"/>
                <w:lang w:eastAsia="zh-CN"/>
              </w:rPr>
            </w:pPr>
            <w:r>
              <w:rPr>
                <w:rFonts w:hint="eastAsia"/>
                <w:lang w:eastAsia="zh-CN"/>
              </w:rPr>
              <w:t>评价结论：</w:t>
            </w:r>
            <w:bookmarkStart w:id="0" w:name="_Hlk71184508"/>
            <w:r>
              <w:rPr>
                <w:rFonts w:hint="eastAsia"/>
                <w:lang w:eastAsia="zh-CN"/>
              </w:rPr>
              <w:t>该加油站安全条件和安全设施符合国家相关法律法规及规范标准的要求</w:t>
            </w:r>
            <w:bookmarkEnd w:id="0"/>
            <w:r>
              <w:rPr>
                <w:rFonts w:hint="eastAsia"/>
                <w:lang w:eastAsia="zh-CN"/>
              </w:rPr>
              <w:t>。</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48"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52495" cy="2590165"/>
                  <wp:effectExtent l="0" t="0" r="14605" b="635"/>
                  <wp:docPr id="9" name="图片 9" descr="IMG_20220521_16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20521_161002"/>
                          <pic:cNvPicPr>
                            <a:picLocks noChangeAspect="1"/>
                          </pic:cNvPicPr>
                        </pic:nvPicPr>
                        <pic:blipFill>
                          <a:blip r:embed="rId8"/>
                          <a:stretch>
                            <a:fillRect/>
                          </a:stretch>
                        </pic:blipFill>
                        <pic:spPr>
                          <a:xfrm>
                            <a:off x="0" y="0"/>
                            <a:ext cx="3452495" cy="2590165"/>
                          </a:xfrm>
                          <a:prstGeom prst="rect">
                            <a:avLst/>
                          </a:prstGeom>
                        </pic:spPr>
                      </pic:pic>
                    </a:graphicData>
                  </a:graphic>
                </wp:inline>
              </w:drawing>
            </w:r>
          </w:p>
          <w:p>
            <w:pPr>
              <w:pStyle w:val="16"/>
              <w:bidi w:val="0"/>
              <w:rPr>
                <w:rFonts w:hint="default"/>
                <w:lang w:val="en-US" w:eastAsia="zh-CN"/>
              </w:rPr>
            </w:pPr>
          </w:p>
          <w:p>
            <w:pPr>
              <w:rPr>
                <w:rFonts w:hint="default"/>
                <w:lang w:val="en-US" w:eastAsia="zh-CN"/>
              </w:rPr>
            </w:pPr>
            <w:r>
              <w:rPr>
                <w:rFonts w:hint="default"/>
                <w:lang w:val="en-US" w:eastAsia="zh-CN"/>
              </w:rPr>
              <w:drawing>
                <wp:inline distT="0" distB="0" distL="114300" distR="114300">
                  <wp:extent cx="3408045" cy="2555875"/>
                  <wp:effectExtent l="0" t="0" r="1905" b="15875"/>
                  <wp:docPr id="10" name="图片 10" descr="IMG_20220521_16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20521_161128"/>
                          <pic:cNvPicPr>
                            <a:picLocks noChangeAspect="1"/>
                          </pic:cNvPicPr>
                        </pic:nvPicPr>
                        <pic:blipFill>
                          <a:blip r:embed="rId9"/>
                          <a:stretch>
                            <a:fillRect/>
                          </a:stretch>
                        </pic:blipFill>
                        <pic:spPr>
                          <a:xfrm>
                            <a:off x="0" y="0"/>
                            <a:ext cx="3408045" cy="2555875"/>
                          </a:xfrm>
                          <a:prstGeom prst="rect">
                            <a:avLst/>
                          </a:prstGeom>
                        </pic:spPr>
                      </pic:pic>
                    </a:graphicData>
                  </a:graphic>
                </wp:inline>
              </w:drawing>
            </w:r>
          </w:p>
          <w:p>
            <w:pPr>
              <w:pStyle w:val="16"/>
              <w:bidi w:val="0"/>
              <w:rPr>
                <w:rFonts w:hint="default"/>
                <w:lang w:val="en-US" w:eastAsia="zh-CN"/>
              </w:rPr>
            </w:pPr>
          </w:p>
          <w:p>
            <w:pPr>
              <w:pStyle w:val="13"/>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314700" cy="2486025"/>
                  <wp:effectExtent l="0" t="0" r="0" b="9525"/>
                  <wp:docPr id="11" name="图片 11" descr="IMG_20220521_16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20521_161245"/>
                          <pic:cNvPicPr>
                            <a:picLocks noChangeAspect="1"/>
                          </pic:cNvPicPr>
                        </pic:nvPicPr>
                        <pic:blipFill>
                          <a:blip r:embed="rId10"/>
                          <a:stretch>
                            <a:fillRect/>
                          </a:stretch>
                        </pic:blipFill>
                        <pic:spPr>
                          <a:xfrm>
                            <a:off x="0" y="0"/>
                            <a:ext cx="3314700" cy="2486025"/>
                          </a:xfrm>
                          <a:prstGeom prst="rect">
                            <a:avLst/>
                          </a:prstGeom>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val="en-US" w:eastAsia="zh-CN"/>
              </w:rPr>
            </w:pPr>
            <w:r>
              <w:rPr>
                <w:rFonts w:hint="eastAsia"/>
                <w:lang w:eastAsia="zh-CN"/>
              </w:rPr>
              <w:t>贞丰县挽澜煤矿（区）加油站</w:t>
            </w:r>
            <w:r>
              <w:rPr>
                <w:rFonts w:hint="eastAsia"/>
                <w:lang w:val="en-US" w:eastAsia="zh-CN"/>
              </w:rPr>
              <w:t>改建项目</w:t>
            </w:r>
          </w:p>
          <w:p>
            <w:pPr>
              <w:pStyle w:val="16"/>
              <w:bidi w:val="0"/>
              <w:rPr>
                <w:rFonts w:hint="default"/>
                <w:lang w:val="en-US" w:eastAsia="zh-CN"/>
              </w:rPr>
            </w:pPr>
            <w:r>
              <w:rPr>
                <w:rFonts w:hint="eastAsia"/>
                <w:lang w:val="en-US" w:eastAsia="zh-CN"/>
              </w:rPr>
              <w:t>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罗先丹、许丹 2022.6.22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25"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贞丰县挽澜煤矿（区）加油站根据贞丰县工业和科学技术局文件《关于贞丰县挽澜煤矿（区）加油站双层油罐改造的批复》（贞工科〔2022〕15号）对该站进行改建。该加油站位于贞丰县挽澜乡煤矿路，加油站原设置有储油罐4个，其中30m³的汽油储罐2个，50m³的柴油储罐2个，总容积110m³（柴油折半），为二级加油站，工艺管线为无缝钢管。本次改建将原有的储罐全部拆除，在原有的储罐区设置3个50m³的SF双层储罐，出油管线更换为双层复合管，其余管线更换为无缝钢管，将原有的4台加油机全部拆除，新建4台潜油泵式加油机，相应的安全设施等进行了完善，站房及罩棚在原有的基础上进行简单的装饰；原有的用地范围不变。</w:t>
            </w:r>
          </w:p>
          <w:p>
            <w:pPr>
              <w:pStyle w:val="16"/>
              <w:bidi w:val="0"/>
            </w:pPr>
            <w:r>
              <w:rPr>
                <w:rFonts w:hint="eastAsia"/>
                <w:lang w:eastAsia="zh-CN"/>
              </w:rPr>
              <w:t>评价结论：贞丰县挽澜煤矿（区）加油站</w:t>
            </w:r>
            <w:r>
              <w:rPr>
                <w:rFonts w:hint="eastAsia"/>
                <w:lang w:val="en-US" w:eastAsia="zh-CN"/>
              </w:rPr>
              <w:t>改建项目</w:t>
            </w:r>
            <w:r>
              <w:rPr>
                <w:rFonts w:hint="eastAsia"/>
                <w:lang w:eastAsia="zh-CN"/>
              </w:rPr>
              <w:t>符合现行国家相关法律、法规的相关要求，符合《危险化学品经营许可证管理办法》规定的安全经营条件。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rPr>
                <w:rFonts w:hint="default"/>
                <w:lang w:val="en-US" w:eastAsia="zh-CN"/>
              </w:rPr>
            </w:pPr>
            <w:r>
              <w:rPr>
                <w:rFonts w:hint="default"/>
                <w:lang w:val="en-US" w:eastAsia="zh-CN"/>
              </w:rPr>
              <w:drawing>
                <wp:inline distT="0" distB="0" distL="114300" distR="114300">
                  <wp:extent cx="3272790" cy="2454910"/>
                  <wp:effectExtent l="0" t="0" r="3810" b="2540"/>
                  <wp:docPr id="12" name="图片 12" descr="微信图片_202206291111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629111119 "/>
                          <pic:cNvPicPr>
                            <a:picLocks noChangeAspect="1"/>
                          </pic:cNvPicPr>
                        </pic:nvPicPr>
                        <pic:blipFill>
                          <a:blip r:embed="rId11"/>
                          <a:stretch>
                            <a:fillRect/>
                          </a:stretch>
                        </pic:blipFill>
                        <pic:spPr>
                          <a:xfrm>
                            <a:off x="0" y="0"/>
                            <a:ext cx="3272790" cy="24549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312160" cy="2482850"/>
                  <wp:effectExtent l="0" t="0" r="2540" b="12700"/>
                  <wp:docPr id="14" name="图片 14" descr="微信图片_2022062911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629111153"/>
                          <pic:cNvPicPr>
                            <a:picLocks noChangeAspect="1"/>
                          </pic:cNvPicPr>
                        </pic:nvPicPr>
                        <pic:blipFill>
                          <a:blip r:embed="rId12"/>
                          <a:stretch>
                            <a:fillRect/>
                          </a:stretch>
                        </pic:blipFill>
                        <pic:spPr>
                          <a:xfrm>
                            <a:off x="0" y="0"/>
                            <a:ext cx="3312160" cy="2482850"/>
                          </a:xfrm>
                          <a:prstGeom prst="rect">
                            <a:avLst/>
                          </a:prstGeom>
                        </pic:spPr>
                      </pic:pic>
                    </a:graphicData>
                  </a:graphic>
                </wp:inline>
              </w:drawing>
            </w:r>
          </w:p>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402965" cy="2551430"/>
                  <wp:effectExtent l="0" t="0" r="6985" b="1270"/>
                  <wp:docPr id="15" name="图片 15" descr="微信图片_2022062911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629111143"/>
                          <pic:cNvPicPr>
                            <a:picLocks noChangeAspect="1"/>
                          </pic:cNvPicPr>
                        </pic:nvPicPr>
                        <pic:blipFill>
                          <a:blip r:embed="rId13"/>
                          <a:stretch>
                            <a:fillRect/>
                          </a:stretch>
                        </pic:blipFill>
                        <pic:spPr>
                          <a:xfrm>
                            <a:off x="0" y="0"/>
                            <a:ext cx="3402965" cy="2551430"/>
                          </a:xfrm>
                          <a:prstGeom prst="rect">
                            <a:avLst/>
                          </a:prstGeom>
                        </pic:spPr>
                      </pic:pic>
                    </a:graphicData>
                  </a:graphic>
                </wp:inline>
              </w:drawing>
            </w:r>
          </w:p>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项目名称</w:t>
            </w:r>
          </w:p>
        </w:tc>
        <w:tc>
          <w:tcPr>
            <w:tcW w:w="7581"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毕节市观音桥明磊加油站</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完成时间</w:t>
            </w:r>
          </w:p>
        </w:tc>
        <w:tc>
          <w:tcPr>
            <w:tcW w:w="7581"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pPr>
            <w:r>
              <w:t>姓名</w:t>
            </w:r>
          </w:p>
        </w:tc>
        <w:tc>
          <w:tcPr>
            <w:tcW w:w="3864" w:type="dxa"/>
            <w:tcBorders>
              <w:tl2br w:val="nil"/>
              <w:tr2bl w:val="nil"/>
            </w:tcBorders>
            <w:shd w:val="clear" w:color="auto" w:fill="auto"/>
            <w:vAlign w:val="center"/>
          </w:tcPr>
          <w:p>
            <w:pPr>
              <w:pStyle w:val="16"/>
              <w:bidi w:val="0"/>
            </w:pPr>
            <w:r>
              <w:t>资格证书号</w:t>
            </w:r>
          </w:p>
        </w:tc>
        <w:tc>
          <w:tcPr>
            <w:tcW w:w="1897"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项目负责人</w:t>
            </w: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16"/>
              <w:bidi w:val="0"/>
            </w:pPr>
            <w:r>
              <w:rPr>
                <w:rFonts w:hint="eastAsia"/>
              </w:rPr>
              <w:t>S011053000110201000846</w:t>
            </w:r>
          </w:p>
        </w:tc>
        <w:tc>
          <w:tcPr>
            <w:tcW w:w="1897"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6"/>
              <w:bidi w:val="0"/>
            </w:pPr>
            <w:r>
              <w:t>项目组成员</w:t>
            </w: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6"/>
              <w:bidi w:val="0"/>
            </w:pPr>
            <w:r>
              <w:rPr>
                <w:rFonts w:hint="eastAsia"/>
              </w:rPr>
              <w:t>1700000000301753</w:t>
            </w:r>
          </w:p>
        </w:tc>
        <w:tc>
          <w:tcPr>
            <w:tcW w:w="1897"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64" w:type="dxa"/>
            <w:tcBorders>
              <w:tl2br w:val="nil"/>
              <w:tr2bl w:val="nil"/>
            </w:tcBorders>
            <w:shd w:val="clear" w:color="auto" w:fill="auto"/>
            <w:vAlign w:val="center"/>
          </w:tcPr>
          <w:p>
            <w:pPr>
              <w:pStyle w:val="16"/>
              <w:bidi w:val="0"/>
            </w:pPr>
            <w:r>
              <w:rPr>
                <w:rFonts w:hint="eastAsia"/>
              </w:rPr>
              <w:t>1800000000301231</w:t>
            </w:r>
          </w:p>
        </w:tc>
        <w:tc>
          <w:tcPr>
            <w:tcW w:w="1897"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6"/>
              <w:bidi w:val="0"/>
            </w:pPr>
            <w:r>
              <w:rPr>
                <w:rFonts w:hint="eastAsia"/>
              </w:rPr>
              <w:t>S011053000110193002329</w:t>
            </w:r>
          </w:p>
        </w:tc>
        <w:tc>
          <w:tcPr>
            <w:tcW w:w="1897"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6"/>
              <w:bidi w:val="0"/>
            </w:pPr>
            <w:r>
              <w:rPr>
                <w:rFonts w:hint="eastAsia"/>
              </w:rPr>
              <w:t>1700000000301699</w:t>
            </w:r>
          </w:p>
        </w:tc>
        <w:tc>
          <w:tcPr>
            <w:tcW w:w="1897"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技术专家</w:t>
            </w:r>
          </w:p>
        </w:tc>
        <w:tc>
          <w:tcPr>
            <w:tcW w:w="7581"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现场勘察人员及时间</w:t>
            </w:r>
          </w:p>
        </w:tc>
        <w:tc>
          <w:tcPr>
            <w:tcW w:w="7581"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2022.6.23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6" w:hRule="atLeast"/>
          <w:jc w:val="center"/>
        </w:trPr>
        <w:tc>
          <w:tcPr>
            <w:tcW w:w="1773" w:type="dxa"/>
            <w:tcBorders>
              <w:tl2br w:val="nil"/>
              <w:tr2bl w:val="nil"/>
            </w:tcBorders>
            <w:shd w:val="clear" w:color="auto" w:fill="auto"/>
            <w:vAlign w:val="center"/>
          </w:tcPr>
          <w:p>
            <w:pPr>
              <w:pStyle w:val="16"/>
              <w:bidi w:val="0"/>
            </w:pPr>
            <w:r>
              <w:t>项目简介</w:t>
            </w:r>
          </w:p>
        </w:tc>
        <w:tc>
          <w:tcPr>
            <w:tcW w:w="7581" w:type="dxa"/>
            <w:gridSpan w:val="3"/>
            <w:tcBorders>
              <w:tl2br w:val="nil"/>
              <w:tr2bl w:val="nil"/>
            </w:tcBorders>
            <w:shd w:val="clear" w:color="auto" w:fill="auto"/>
            <w:vAlign w:val="top"/>
          </w:tcPr>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毕节市观音桥明磊加油站位于贵州省毕节市七星关区观音桥办事处塘房村，该加油站经营0#柴油、92#汽油、95#汽油，加油站共设置4个卧式埋地油罐，其中25m³92#汽油储罐2个，25m³95#汽油储罐1个，30m³0#柴油储罐1个，总容积为90m³（柴油罐容积折半计），依据《汽车加油加气加氢站技术标准》（GB50156-2021）中对加油站等级划分的规定，该加油站属于三级加油站。</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评价结论：毕节市观音桥明磊加油站现状条件符合现行国家相关法律、法规的相关要求，符合《危险化学品经营许可证管理办法》规定的安全经营条件。</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现场照片</w:t>
            </w:r>
          </w:p>
        </w:tc>
        <w:tc>
          <w:tcPr>
            <w:tcW w:w="7581" w:type="dxa"/>
            <w:gridSpan w:val="3"/>
            <w:tcBorders>
              <w:tl2br w:val="nil"/>
              <w:tr2bl w:val="nil"/>
            </w:tcBorders>
            <w:shd w:val="clear" w:color="auto" w:fill="auto"/>
            <w:vAlign w:val="top"/>
          </w:tcPr>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23895" cy="2324735"/>
                  <wp:effectExtent l="0" t="0" r="14605" b="18415"/>
                  <wp:docPr id="16" name="图片 16" descr="IMG_20220623_10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20623_104046"/>
                          <pic:cNvPicPr>
                            <a:picLocks noChangeAspect="1"/>
                          </pic:cNvPicPr>
                        </pic:nvPicPr>
                        <pic:blipFill>
                          <a:blip r:embed="rId14"/>
                          <a:stretch>
                            <a:fillRect/>
                          </a:stretch>
                        </pic:blipFill>
                        <pic:spPr>
                          <a:xfrm>
                            <a:off x="0" y="0"/>
                            <a:ext cx="3223895" cy="2324735"/>
                          </a:xfrm>
                          <a:prstGeom prst="rect">
                            <a:avLst/>
                          </a:prstGeom>
                        </pic:spPr>
                      </pic:pic>
                    </a:graphicData>
                  </a:graphic>
                </wp:inline>
              </w:drawing>
            </w: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00400" cy="2400300"/>
                  <wp:effectExtent l="0" t="0" r="0" b="0"/>
                  <wp:docPr id="17" name="图片 17" descr="IMG_20220623_10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0623_104802"/>
                          <pic:cNvPicPr>
                            <a:picLocks noChangeAspect="1"/>
                          </pic:cNvPicPr>
                        </pic:nvPicPr>
                        <pic:blipFill>
                          <a:blip r:embed="rId15"/>
                          <a:stretch>
                            <a:fillRect/>
                          </a:stretch>
                        </pic:blipFill>
                        <pic:spPr>
                          <a:xfrm>
                            <a:off x="0" y="0"/>
                            <a:ext cx="3200400" cy="240030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185160" cy="2388870"/>
                  <wp:effectExtent l="0" t="0" r="15240" b="11430"/>
                  <wp:docPr id="18" name="图片 18" descr="IMG_20220623_1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0623_104441"/>
                          <pic:cNvPicPr>
                            <a:picLocks noChangeAspect="1"/>
                          </pic:cNvPicPr>
                        </pic:nvPicPr>
                        <pic:blipFill>
                          <a:blip r:embed="rId16"/>
                          <a:stretch>
                            <a:fillRect/>
                          </a:stretch>
                        </pic:blipFill>
                        <pic:spPr>
                          <a:xfrm>
                            <a:off x="0" y="0"/>
                            <a:ext cx="3185160" cy="238887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被评价单位信息反馈情况</w:t>
            </w:r>
          </w:p>
        </w:tc>
        <w:tc>
          <w:tcPr>
            <w:tcW w:w="7581"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贵州雨虹晨商贸有限公司</w:t>
            </w:r>
          </w:p>
          <w:p>
            <w:pPr>
              <w:pStyle w:val="16"/>
              <w:bidi w:val="0"/>
              <w:rPr>
                <w:rFonts w:hint="eastAsia"/>
                <w:lang w:eastAsia="zh-CN"/>
              </w:rPr>
            </w:pPr>
            <w:r>
              <w:rPr>
                <w:rFonts w:hint="eastAsia"/>
                <w:lang w:eastAsia="zh-CN"/>
              </w:rPr>
              <w:t>甲醇储存经营项目</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2022.05.311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b w:val="0"/>
                <w:bCs w:val="0"/>
                <w:lang w:eastAsia="zh-CN"/>
              </w:rPr>
              <w:t>贵州雨虹晨商贸有限公司成立于2016年09月29日，属于有限责任公司，企业位于黔东南州凯里市三棵树镇板新村小寨组，主要业务为甲醇的储存、灌装及经营，企业仅对甲醇分装之后进行销售，不进行其他物质的添加，属危险化学品经营企业。场内主要包含储罐区及灌装间等：储罐区设置2个40m³和1个20m³埋地卧式储罐，总容积为100m3；灌装间内设置1台自吸式加注机。企业不对桶装甲醇进行储存，灌装后的甲醇直接运出场外，根据《石油库设计规范》（GB50074-2014）中的等级划分标准，企业属于五级油库。</w:t>
            </w:r>
          </w:p>
          <w:p>
            <w:pPr>
              <w:pStyle w:val="16"/>
              <w:bidi w:val="0"/>
              <w:rPr>
                <w:rFonts w:hint="eastAsia"/>
                <w:lang w:eastAsia="zh-CN"/>
              </w:rPr>
            </w:pPr>
          </w:p>
          <w:p>
            <w:pPr>
              <w:pStyle w:val="16"/>
              <w:bidi w:val="0"/>
              <w:rPr>
                <w:rFonts w:hint="eastAsia"/>
                <w:lang w:eastAsia="zh-CN"/>
              </w:rPr>
            </w:pPr>
            <w:r>
              <w:rPr>
                <w:rFonts w:hint="eastAsia"/>
                <w:lang w:eastAsia="zh-CN"/>
              </w:rPr>
              <w:t>评价结论：贵州雨虹晨商贸有限公司甲醇储存经营项目安全现状条件符合现行国家相关法律、法规的相关要求，符合《危险化学品经营许可证管理办法》（原安监总局令〔2012〕第55号，原安监总局2015年79号令修改）规定的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42945" cy="2432050"/>
                  <wp:effectExtent l="0" t="0" r="14605" b="6350"/>
                  <wp:docPr id="19" name="图片 19" descr="20220521_17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20521_172950"/>
                          <pic:cNvPicPr>
                            <a:picLocks noChangeAspect="1"/>
                          </pic:cNvPicPr>
                        </pic:nvPicPr>
                        <pic:blipFill>
                          <a:blip r:embed="rId17"/>
                          <a:stretch>
                            <a:fillRect/>
                          </a:stretch>
                        </pic:blipFill>
                        <pic:spPr>
                          <a:xfrm>
                            <a:off x="0" y="0"/>
                            <a:ext cx="3242945" cy="24320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256915" cy="2442845"/>
                  <wp:effectExtent l="0" t="0" r="635" b="14605"/>
                  <wp:docPr id="20" name="图片 20" descr="20220312_13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20312_132120"/>
                          <pic:cNvPicPr>
                            <a:picLocks noChangeAspect="1"/>
                          </pic:cNvPicPr>
                        </pic:nvPicPr>
                        <pic:blipFill>
                          <a:blip r:embed="rId18"/>
                          <a:stretch>
                            <a:fillRect/>
                          </a:stretch>
                        </pic:blipFill>
                        <pic:spPr>
                          <a:xfrm>
                            <a:off x="0" y="0"/>
                            <a:ext cx="3256915" cy="2442845"/>
                          </a:xfrm>
                          <a:prstGeom prst="rect">
                            <a:avLst/>
                          </a:prstGeom>
                        </pic:spPr>
                      </pic:pic>
                    </a:graphicData>
                  </a:graphic>
                </wp:inline>
              </w:drawing>
            </w:r>
          </w:p>
          <w:p>
            <w:pPr>
              <w:pStyle w:val="13"/>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76600" cy="2457450"/>
                  <wp:effectExtent l="0" t="0" r="0" b="0"/>
                  <wp:docPr id="21" name="图片 21" descr="20220312_13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20312_134255"/>
                          <pic:cNvPicPr>
                            <a:picLocks noChangeAspect="1"/>
                          </pic:cNvPicPr>
                        </pic:nvPicPr>
                        <pic:blipFill>
                          <a:blip r:embed="rId19"/>
                          <a:stretch>
                            <a:fillRect/>
                          </a:stretch>
                        </pic:blipFill>
                        <pic:spPr>
                          <a:xfrm>
                            <a:off x="0" y="0"/>
                            <a:ext cx="3276600" cy="2457450"/>
                          </a:xfrm>
                          <a:prstGeom prst="rect">
                            <a:avLst/>
                          </a:prstGeom>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73" w:type="dxa"/>
            <w:tcBorders>
              <w:tl2br w:val="nil"/>
              <w:tr2bl w:val="nil"/>
            </w:tcBorders>
            <w:shd w:val="clear" w:color="auto" w:fill="auto"/>
            <w:vAlign w:val="center"/>
          </w:tcPr>
          <w:p>
            <w:pPr>
              <w:pStyle w:val="16"/>
              <w:bidi w:val="0"/>
            </w:pPr>
            <w:r>
              <w:t>项目名称</w:t>
            </w:r>
          </w:p>
        </w:tc>
        <w:tc>
          <w:tcPr>
            <w:tcW w:w="7581"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镇远县江古加油站</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完成时间</w:t>
            </w:r>
          </w:p>
        </w:tc>
        <w:tc>
          <w:tcPr>
            <w:tcW w:w="7581"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pPr>
            <w:r>
              <w:t>姓名</w:t>
            </w:r>
          </w:p>
        </w:tc>
        <w:tc>
          <w:tcPr>
            <w:tcW w:w="3864" w:type="dxa"/>
            <w:tcBorders>
              <w:tl2br w:val="nil"/>
              <w:tr2bl w:val="nil"/>
            </w:tcBorders>
            <w:shd w:val="clear" w:color="auto" w:fill="auto"/>
            <w:vAlign w:val="center"/>
          </w:tcPr>
          <w:p>
            <w:pPr>
              <w:pStyle w:val="16"/>
              <w:bidi w:val="0"/>
            </w:pPr>
            <w:r>
              <w:t>资格证书号</w:t>
            </w:r>
          </w:p>
        </w:tc>
        <w:tc>
          <w:tcPr>
            <w:tcW w:w="1897"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项目负责人</w:t>
            </w: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64" w:type="dxa"/>
            <w:tcBorders>
              <w:tl2br w:val="nil"/>
              <w:tr2bl w:val="nil"/>
            </w:tcBorders>
            <w:shd w:val="clear" w:color="auto" w:fill="auto"/>
            <w:vAlign w:val="center"/>
          </w:tcPr>
          <w:p>
            <w:pPr>
              <w:pStyle w:val="16"/>
              <w:bidi w:val="0"/>
            </w:pPr>
            <w:r>
              <w:rPr>
                <w:rFonts w:hint="eastAsia"/>
              </w:rPr>
              <w:t>S011053000110201000846</w:t>
            </w:r>
          </w:p>
        </w:tc>
        <w:tc>
          <w:tcPr>
            <w:tcW w:w="1897"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restart"/>
            <w:tcBorders>
              <w:tl2br w:val="nil"/>
              <w:tr2bl w:val="nil"/>
            </w:tcBorders>
            <w:shd w:val="clear" w:color="auto" w:fill="auto"/>
            <w:vAlign w:val="center"/>
          </w:tcPr>
          <w:p>
            <w:pPr>
              <w:pStyle w:val="16"/>
              <w:bidi w:val="0"/>
            </w:pPr>
            <w:r>
              <w:t>项目组成员</w:t>
            </w: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64" w:type="dxa"/>
            <w:tcBorders>
              <w:tl2br w:val="nil"/>
              <w:tr2bl w:val="nil"/>
            </w:tcBorders>
            <w:shd w:val="clear" w:color="auto" w:fill="auto"/>
            <w:vAlign w:val="center"/>
          </w:tcPr>
          <w:p>
            <w:pPr>
              <w:pStyle w:val="16"/>
              <w:bidi w:val="0"/>
            </w:pPr>
            <w:r>
              <w:rPr>
                <w:rFonts w:hint="eastAsia"/>
              </w:rPr>
              <w:t>1700000000301753</w:t>
            </w:r>
          </w:p>
        </w:tc>
        <w:tc>
          <w:tcPr>
            <w:tcW w:w="1897"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64" w:type="dxa"/>
            <w:tcBorders>
              <w:tl2br w:val="nil"/>
              <w:tr2bl w:val="nil"/>
            </w:tcBorders>
            <w:shd w:val="clear" w:color="auto" w:fill="auto"/>
            <w:vAlign w:val="center"/>
          </w:tcPr>
          <w:p>
            <w:pPr>
              <w:pStyle w:val="16"/>
              <w:bidi w:val="0"/>
            </w:pPr>
            <w:r>
              <w:rPr>
                <w:rFonts w:hint="eastAsia"/>
              </w:rPr>
              <w:t>1800000000301231</w:t>
            </w:r>
          </w:p>
        </w:tc>
        <w:tc>
          <w:tcPr>
            <w:tcW w:w="1897"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16"/>
              <w:bidi w:val="0"/>
            </w:pPr>
            <w:r>
              <w:rPr>
                <w:rFonts w:hint="eastAsia"/>
              </w:rPr>
              <w:t>S011053000110193002329</w:t>
            </w:r>
          </w:p>
        </w:tc>
        <w:tc>
          <w:tcPr>
            <w:tcW w:w="1897"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16"/>
              <w:bidi w:val="0"/>
            </w:pPr>
            <w:r>
              <w:rPr>
                <w:rFonts w:hint="eastAsia"/>
              </w:rPr>
              <w:t>1700000000301699</w:t>
            </w:r>
          </w:p>
        </w:tc>
        <w:tc>
          <w:tcPr>
            <w:tcW w:w="1897"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vMerge w:val="continue"/>
            <w:tcBorders>
              <w:tl2br w:val="nil"/>
              <w:tr2bl w:val="nil"/>
            </w:tcBorders>
            <w:shd w:val="clear" w:color="auto" w:fill="auto"/>
            <w:vAlign w:val="center"/>
          </w:tcPr>
          <w:p>
            <w:pPr>
              <w:pStyle w:val="16"/>
              <w:bidi w:val="0"/>
            </w:pPr>
          </w:p>
        </w:tc>
        <w:tc>
          <w:tcPr>
            <w:tcW w:w="1820"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技术专家</w:t>
            </w:r>
          </w:p>
        </w:tc>
        <w:tc>
          <w:tcPr>
            <w:tcW w:w="7581"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现场勘察人员及时间</w:t>
            </w:r>
          </w:p>
        </w:tc>
        <w:tc>
          <w:tcPr>
            <w:tcW w:w="7581"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73" w:type="dxa"/>
            <w:tcBorders>
              <w:tl2br w:val="nil"/>
              <w:tr2bl w:val="nil"/>
            </w:tcBorders>
            <w:shd w:val="clear" w:color="auto" w:fill="auto"/>
            <w:vAlign w:val="center"/>
          </w:tcPr>
          <w:p>
            <w:pPr>
              <w:pStyle w:val="16"/>
              <w:bidi w:val="0"/>
            </w:pPr>
            <w:r>
              <w:t>项目简介</w:t>
            </w:r>
          </w:p>
        </w:tc>
        <w:tc>
          <w:tcPr>
            <w:tcW w:w="7581" w:type="dxa"/>
            <w:gridSpan w:val="3"/>
            <w:tcBorders>
              <w:tl2br w:val="nil"/>
              <w:tr2bl w:val="nil"/>
            </w:tcBorders>
            <w:shd w:val="clear" w:color="auto" w:fill="auto"/>
            <w:vAlign w:val="top"/>
          </w:tcPr>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加油站设置加油区、站房、储罐区。加油站共有2台加油机，设置有3个储油罐，30m³的92#汽油储罐1个，30m³的95#汽油储罐1个，50m³的0#柴油储罐1个，总容积110m³，折合容积（柴油罐折半计入总容积）85m³，属三级加油站。</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评价结论：该加油站安全条件和安全设施符合国家相关法律法规及规范标准的要求。</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现场照片</w:t>
            </w:r>
          </w:p>
        </w:tc>
        <w:tc>
          <w:tcPr>
            <w:tcW w:w="7581"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p>
          <w:p>
            <w:pPr>
              <w:rPr>
                <w:rFonts w:hint="default"/>
                <w:lang w:val="en-US" w:eastAsia="zh-CN"/>
              </w:rPr>
            </w:pPr>
            <w:r>
              <w:rPr>
                <w:rFonts w:hint="default"/>
                <w:lang w:val="en-US" w:eastAsia="zh-CN"/>
              </w:rPr>
              <w:drawing>
                <wp:inline distT="0" distB="0" distL="114300" distR="114300">
                  <wp:extent cx="2873375" cy="2183765"/>
                  <wp:effectExtent l="0" t="0" r="3175" b="6985"/>
                  <wp:docPr id="23" name="图片 23" descr="20220611_1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20611_141832"/>
                          <pic:cNvPicPr>
                            <a:picLocks noChangeAspect="1"/>
                          </pic:cNvPicPr>
                        </pic:nvPicPr>
                        <pic:blipFill>
                          <a:blip r:embed="rId20"/>
                          <a:stretch>
                            <a:fillRect/>
                          </a:stretch>
                        </pic:blipFill>
                        <pic:spPr>
                          <a:xfrm>
                            <a:off x="0" y="0"/>
                            <a:ext cx="2873375" cy="2183765"/>
                          </a:xfrm>
                          <a:prstGeom prst="rect">
                            <a:avLst/>
                          </a:prstGeom>
                        </pic:spPr>
                      </pic:pic>
                    </a:graphicData>
                  </a:graphic>
                </wp:inline>
              </w:drawing>
            </w:r>
          </w:p>
          <w:p>
            <w:pPr>
              <w:pStyle w:val="13"/>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2933700" cy="2200275"/>
                  <wp:effectExtent l="0" t="0" r="0" b="9525"/>
                  <wp:docPr id="24" name="图片 24" descr="20220611_13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20611_134448"/>
                          <pic:cNvPicPr>
                            <a:picLocks noChangeAspect="1"/>
                          </pic:cNvPicPr>
                        </pic:nvPicPr>
                        <pic:blipFill>
                          <a:blip r:embed="rId21"/>
                          <a:stretch>
                            <a:fillRect/>
                          </a:stretch>
                        </pic:blipFill>
                        <pic:spPr>
                          <a:xfrm>
                            <a:off x="0" y="0"/>
                            <a:ext cx="2933700" cy="2200275"/>
                          </a:xfrm>
                          <a:prstGeom prst="rect">
                            <a:avLst/>
                          </a:prstGeom>
                        </pic:spPr>
                      </pic:pic>
                    </a:graphicData>
                  </a:graphic>
                </wp:inline>
              </w:drawing>
            </w: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2971800" cy="2228850"/>
                  <wp:effectExtent l="0" t="0" r="0" b="0"/>
                  <wp:docPr id="25" name="图片 25" descr="20220611_13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20611_134653"/>
                          <pic:cNvPicPr>
                            <a:picLocks noChangeAspect="1"/>
                          </pic:cNvPicPr>
                        </pic:nvPicPr>
                        <pic:blipFill>
                          <a:blip r:embed="rId22"/>
                          <a:stretch>
                            <a:fillRect/>
                          </a:stretch>
                        </pic:blipFill>
                        <pic:spPr>
                          <a:xfrm>
                            <a:off x="0" y="0"/>
                            <a:ext cx="2971800" cy="222885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16"/>
              <w:bidi w:val="0"/>
            </w:pPr>
            <w:r>
              <w:t>被评价单位信息反馈情况</w:t>
            </w:r>
          </w:p>
        </w:tc>
        <w:tc>
          <w:tcPr>
            <w:tcW w:w="7581"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贵州分公司+中国石化销售股份有限公司</w:t>
            </w:r>
          </w:p>
          <w:p>
            <w:pPr>
              <w:pStyle w:val="16"/>
              <w:bidi w:val="0"/>
              <w:rPr>
                <w:rFonts w:hint="eastAsia"/>
                <w:lang w:eastAsia="zh-CN"/>
              </w:rPr>
            </w:pPr>
            <w:r>
              <w:rPr>
                <w:rFonts w:hint="eastAsia"/>
                <w:lang w:eastAsia="zh-CN"/>
              </w:rPr>
              <w:t>贵州黔西南兴义机场加油站新建项目</w:t>
            </w:r>
          </w:p>
          <w:p>
            <w:pPr>
              <w:pStyle w:val="16"/>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中国石化销售股份有限公司贵州黔西南兴义机场加油站位于兴义市丰都街道办事处丰都村四组，占地面积3476.65㎡，拟设置3台4枪潜油泵加油机，其中：1台4枪92#/95#汽油双油品加油机、1台4枪92#/95#98#汽油三油品加油机、1台4枪0#柴油/92#汽油双油品加油机（汽油设双油气回收系统）；SF储油罐4个，其中40m3的92#汽油储罐1个、40m3的95#汽油储罐1个、40m</w:t>
            </w:r>
            <w:r>
              <w:rPr>
                <w:rFonts w:hint="eastAsia"/>
                <w:vertAlign w:val="superscript"/>
                <w:lang w:eastAsia="zh-CN"/>
              </w:rPr>
              <w:t>3</w:t>
            </w:r>
            <w:r>
              <w:rPr>
                <w:rFonts w:hint="eastAsia"/>
                <w:lang w:eastAsia="zh-CN"/>
              </w:rPr>
              <w:t>的98#汽油储罐1个、40m3的0#柴油储罐1个，储罐总容积为140m3（柴油折半计算），最大单罐容积为40m3，根据《汽车加油加气加氢站技术标准》GB50156-2021第3.0.9条，该站属二级加油站。</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评价结论：该加油站安全条件和安全设施符合国家相关法律法规及规范标准的要求。</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008630" cy="2255520"/>
                  <wp:effectExtent l="0" t="0" r="1270" b="11430"/>
                  <wp:docPr id="27"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1"/>
                          <pic:cNvPicPr>
                            <a:picLocks noChangeAspect="1"/>
                          </pic:cNvPicPr>
                        </pic:nvPicPr>
                        <pic:blipFill>
                          <a:blip r:embed="rId23"/>
                          <a:stretch>
                            <a:fillRect/>
                          </a:stretch>
                        </pic:blipFill>
                        <pic:spPr>
                          <a:xfrm>
                            <a:off x="0" y="0"/>
                            <a:ext cx="3008630" cy="2255520"/>
                          </a:xfrm>
                          <a:prstGeom prst="rect">
                            <a:avLst/>
                          </a:prstGeom>
                        </pic:spPr>
                      </pic:pic>
                    </a:graphicData>
                  </a:graphic>
                </wp:inline>
              </w:drawing>
            </w:r>
          </w:p>
          <w:p>
            <w:pPr>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020060" cy="2265045"/>
                  <wp:effectExtent l="0" t="0" r="8890" b="1905"/>
                  <wp:docPr id="26" name="图片 2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2"/>
                          <pic:cNvPicPr>
                            <a:picLocks noChangeAspect="1"/>
                          </pic:cNvPicPr>
                        </pic:nvPicPr>
                        <pic:blipFill>
                          <a:blip r:embed="rId24"/>
                          <a:stretch>
                            <a:fillRect/>
                          </a:stretch>
                        </pic:blipFill>
                        <pic:spPr>
                          <a:xfrm>
                            <a:off x="0" y="0"/>
                            <a:ext cx="3020060" cy="2265045"/>
                          </a:xfrm>
                          <a:prstGeom prst="rect">
                            <a:avLst/>
                          </a:prstGeom>
                        </pic:spPr>
                      </pic:pic>
                    </a:graphicData>
                  </a:graphic>
                </wp:inline>
              </w:drawing>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3018790" cy="2262505"/>
                  <wp:effectExtent l="0" t="0" r="10160" b="4445"/>
                  <wp:docPr id="28" name="图片 2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4"/>
                          <pic:cNvPicPr>
                            <a:picLocks noChangeAspect="1"/>
                          </pic:cNvPicPr>
                        </pic:nvPicPr>
                        <pic:blipFill>
                          <a:blip r:embed="rId25"/>
                          <a:stretch>
                            <a:fillRect/>
                          </a:stretch>
                        </pic:blipFill>
                        <pic:spPr>
                          <a:xfrm>
                            <a:off x="0" y="0"/>
                            <a:ext cx="3018790" cy="2262505"/>
                          </a:xfrm>
                          <a:prstGeom prst="rect">
                            <a:avLst/>
                          </a:prstGeom>
                        </pic:spPr>
                      </pic:pic>
                    </a:graphicData>
                  </a:graphic>
                </wp:inline>
              </w:drawing>
            </w:r>
          </w:p>
          <w:p>
            <w:pPr>
              <w:pStyle w:val="13"/>
              <w:ind w:left="0" w:leftChars="0" w:right="0" w:rightChars="0" w:firstLine="0" w:firstLineChars="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贵州石化华锐能源有限公司</w:t>
            </w:r>
          </w:p>
          <w:p>
            <w:pPr>
              <w:pStyle w:val="16"/>
              <w:bidi w:val="0"/>
              <w:rPr>
                <w:rFonts w:hint="eastAsia"/>
                <w:lang w:eastAsia="zh-CN"/>
              </w:rPr>
            </w:pPr>
            <w:r>
              <w:rPr>
                <w:rFonts w:hint="eastAsia"/>
                <w:lang w:eastAsia="zh-CN"/>
              </w:rPr>
              <w:t>毕节北收费站服务区加油站新建项目</w:t>
            </w:r>
          </w:p>
          <w:p>
            <w:pPr>
              <w:pStyle w:val="16"/>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罗先丹、许丹 2022.6.17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贵州石化华锐能源有限公司毕节北收费站服务区加油站（原毕节市碧海大道三站）位于七星关区碧海街道办事处前所社区毕节北收费站服务区出站口右侧，加油站占地面积3691.41㎡，加油区拟设置4台潜油泵加油机，其中：0#柴油/0#柴油(大流量）双枪加油机1台，0#柴油/0#柴油(大流量）/95#汽油/95#汽油四枪双油品加油机1台，92#汽油/92#汽油/95#汽油/95#汽油四枪双油品加油机1台，92#汽油/92#汽油/98#汽油/98#汽油四枪双油品加油机1台；罐区设置在加油区车行道下方，设置承重结构罐池3个（其中0#柴油储罐、98#汽油储罐为独立罐池，92#汽油储罐与95#汽油储罐共用罐池），罐区拟设置40m³的SF双层储油罐4个，其中92#汽油储罐1个、95#汽油储罐1个、98#汽油储罐1个、0#柴油储罐1个，储罐总容积为140m3（柴油折半），最大单罐容积为40m3，根据《汽车加油加气加氢站技术标准》（GB50156-2021）第3.0.9条，该站属二级加油站。</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评价结论：该加油站安全条件和安全设施符合国家相关法律法规及规范标准的要求。</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为保证安全，防患于未然，企业应严格遵守有关法律、法规、标准、规范，认真执行各项安全管理制度和操作规程；加强安全管理，确保安全运营。</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12235" cy="2934335"/>
                  <wp:effectExtent l="0" t="0" r="12065" b="18415"/>
                  <wp:docPr id="29" name="图片 29" descr="微信图片_20200828091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8280914442"/>
                          <pic:cNvPicPr>
                            <a:picLocks noChangeAspect="1"/>
                          </pic:cNvPicPr>
                        </pic:nvPicPr>
                        <pic:blipFill>
                          <a:blip r:embed="rId26"/>
                          <a:stretch>
                            <a:fillRect/>
                          </a:stretch>
                        </pic:blipFill>
                        <pic:spPr>
                          <a:xfrm>
                            <a:off x="0" y="0"/>
                            <a:ext cx="3912235" cy="293433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rPr>
                <w:rFonts w:hint="default"/>
                <w:lang w:val="en-US" w:eastAsia="zh-CN"/>
              </w:rPr>
            </w:pPr>
            <w:r>
              <w:rPr>
                <w:rFonts w:hint="default"/>
                <w:lang w:val="en-US" w:eastAsia="zh-CN"/>
              </w:rPr>
              <w:drawing>
                <wp:inline distT="0" distB="0" distL="114300" distR="114300">
                  <wp:extent cx="3803650" cy="1711960"/>
                  <wp:effectExtent l="0" t="0" r="6350" b="2540"/>
                  <wp:docPr id="31" name="图片 31" descr="微信图片_20220606083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06060837013"/>
                          <pic:cNvPicPr>
                            <a:picLocks noChangeAspect="1"/>
                          </pic:cNvPicPr>
                        </pic:nvPicPr>
                        <pic:blipFill>
                          <a:blip r:embed="rId27"/>
                          <a:stretch>
                            <a:fillRect/>
                          </a:stretch>
                        </pic:blipFill>
                        <pic:spPr>
                          <a:xfrm>
                            <a:off x="0" y="0"/>
                            <a:ext cx="3803650" cy="1711960"/>
                          </a:xfrm>
                          <a:prstGeom prst="rect">
                            <a:avLst/>
                          </a:prstGeom>
                        </pic:spPr>
                      </pic:pic>
                    </a:graphicData>
                  </a:graphic>
                </wp:inline>
              </w:drawing>
            </w:r>
          </w:p>
          <w:p>
            <w:pPr>
              <w:pStyle w:val="13"/>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11270" cy="1715135"/>
                  <wp:effectExtent l="0" t="0" r="17780" b="18415"/>
                  <wp:docPr id="32" name="图片 32" descr="微信图片_2022060608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06060837011"/>
                          <pic:cNvPicPr>
                            <a:picLocks noChangeAspect="1"/>
                          </pic:cNvPicPr>
                        </pic:nvPicPr>
                        <pic:blipFill>
                          <a:blip r:embed="rId28"/>
                          <a:stretch>
                            <a:fillRect/>
                          </a:stretch>
                        </pic:blipFill>
                        <pic:spPr>
                          <a:xfrm>
                            <a:off x="0" y="0"/>
                            <a:ext cx="3811270" cy="1715135"/>
                          </a:xfrm>
                          <a:prstGeom prst="rect">
                            <a:avLst/>
                          </a:prstGeom>
                        </pic:spPr>
                      </pic:pic>
                    </a:graphicData>
                  </a:graphic>
                </wp:inline>
              </w:drawing>
            </w:r>
          </w:p>
          <w:p>
            <w:pPr>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七星关区野角乡顺发加油站</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七星关区野角乡顺发加油站位于贵州省毕节市七星关区野角乡华厂村，经济类型为个人独资企业，法定代表人：严国来，该加油站加油区设置3台潜油泵加油机（其中单枪汽油加油机2台，双枪柴油加油机1台），油罐设置在非车行道下方，为SF双层储罐，油罐区设置3个30m³的卧式埋地油罐（其中92#汽油储罐2个、0#柴油储罐1个），总容积为75m³（柴油容积折半计入总容积），加油站等级为三级加油站。</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rPr>
                <w:rFonts w:hint="eastAsia"/>
                <w:lang w:eastAsia="zh-CN"/>
              </w:rPr>
            </w:pPr>
            <w:r>
              <w:rPr>
                <w:rFonts w:hint="eastAsia"/>
                <w:lang w:eastAsia="zh-CN"/>
              </w:rPr>
              <w:t>评价结论：该加油站安全条件和安全设施符合国家相关法律法规及规范标准的要求。</w:t>
            </w:r>
          </w:p>
          <w:p>
            <w:pPr>
              <w:pStyle w:val="16"/>
              <w:keepNext w:val="0"/>
              <w:keepLines w:val="0"/>
              <w:pageBreakBefore w:val="0"/>
              <w:widowControl w:val="0"/>
              <w:kinsoku/>
              <w:wordWrap/>
              <w:overflowPunct/>
              <w:topLinePunct w:val="0"/>
              <w:autoSpaceDE/>
              <w:autoSpaceDN/>
              <w:bidi w:val="0"/>
              <w:adjustRightInd w:val="0"/>
              <w:snapToGrid w:val="0"/>
              <w:ind w:firstLine="480" w:firstLineChars="200"/>
              <w:textAlignment w:val="baseline"/>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ind w:left="0" w:leftChars="0" w:right="0" w:rightChars="0" w:firstLine="0" w:firstLineChars="0"/>
              <w:jc w:val="center"/>
              <w:rPr>
                <w:rFonts w:hint="default"/>
                <w:lang w:val="en-US" w:eastAsia="zh-CN"/>
              </w:rPr>
            </w:pPr>
          </w:p>
          <w:p>
            <w:pPr>
              <w:rPr>
                <w:rFonts w:hint="default"/>
                <w:lang w:val="en-US" w:eastAsia="zh-CN"/>
              </w:rPr>
            </w:pPr>
            <w:r>
              <w:rPr>
                <w:rFonts w:hint="default"/>
                <w:lang w:val="en-US" w:eastAsia="zh-CN"/>
              </w:rPr>
              <w:drawing>
                <wp:inline distT="0" distB="0" distL="114300" distR="114300">
                  <wp:extent cx="3221355" cy="2416175"/>
                  <wp:effectExtent l="0" t="0" r="17145" b="3175"/>
                  <wp:docPr id="33" name="图片 33" descr="IMG_20220630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20630 (32)"/>
                          <pic:cNvPicPr>
                            <a:picLocks noChangeAspect="1"/>
                          </pic:cNvPicPr>
                        </pic:nvPicPr>
                        <pic:blipFill>
                          <a:blip r:embed="rId29"/>
                          <a:stretch>
                            <a:fillRect/>
                          </a:stretch>
                        </pic:blipFill>
                        <pic:spPr>
                          <a:xfrm>
                            <a:off x="0" y="0"/>
                            <a:ext cx="3221355" cy="2416175"/>
                          </a:xfrm>
                          <a:prstGeom prst="rect">
                            <a:avLst/>
                          </a:prstGeom>
                        </pic:spPr>
                      </pic:pic>
                    </a:graphicData>
                  </a:graphic>
                </wp:inline>
              </w:drawing>
            </w:r>
          </w:p>
          <w:p>
            <w:pPr>
              <w:pStyle w:val="13"/>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57550" cy="2443480"/>
                  <wp:effectExtent l="0" t="0" r="0" b="13970"/>
                  <wp:docPr id="34" name="图片 34" descr="IMG_20220626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20626 (15)"/>
                          <pic:cNvPicPr>
                            <a:picLocks noChangeAspect="1"/>
                          </pic:cNvPicPr>
                        </pic:nvPicPr>
                        <pic:blipFill>
                          <a:blip r:embed="rId30"/>
                          <a:stretch>
                            <a:fillRect/>
                          </a:stretch>
                        </pic:blipFill>
                        <pic:spPr>
                          <a:xfrm>
                            <a:off x="0" y="0"/>
                            <a:ext cx="3257550" cy="2443480"/>
                          </a:xfrm>
                          <a:prstGeom prst="rect">
                            <a:avLst/>
                          </a:prstGeom>
                        </pic:spPr>
                      </pic:pic>
                    </a:graphicData>
                  </a:graphic>
                </wp:inline>
              </w:drawing>
            </w:r>
          </w:p>
          <w:p>
            <w:pPr>
              <w:pStyle w:val="16"/>
              <w:bidi w:val="0"/>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286125" cy="2465070"/>
                  <wp:effectExtent l="0" t="0" r="9525" b="11430"/>
                  <wp:docPr id="35" name="图片 35" descr="IMG_2022070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20702 (9)"/>
                          <pic:cNvPicPr>
                            <a:picLocks noChangeAspect="1"/>
                          </pic:cNvPicPr>
                        </pic:nvPicPr>
                        <pic:blipFill>
                          <a:blip r:embed="rId31"/>
                          <a:stretch>
                            <a:fillRect/>
                          </a:stretch>
                        </pic:blipFill>
                        <pic:spPr>
                          <a:xfrm>
                            <a:off x="0" y="0"/>
                            <a:ext cx="3286125" cy="246507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jc w:val="both"/>
      </w:pPr>
    </w:p>
    <w:sectPr>
      <w:footerReference r:id="rId3" w:type="default"/>
      <w:pgSz w:w="11906" w:h="16838"/>
      <w:pgMar w:top="1417"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UzZDM1ZmJiMDFhOGI2ZDhiOGRlMWVjNDU0MDc0YTgifQ=="/>
  </w:docVars>
  <w:rsids>
    <w:rsidRoot w:val="00E3751A"/>
    <w:rsid w:val="00047227"/>
    <w:rsid w:val="00303C12"/>
    <w:rsid w:val="004D1AF7"/>
    <w:rsid w:val="00756850"/>
    <w:rsid w:val="00C75118"/>
    <w:rsid w:val="00C82162"/>
    <w:rsid w:val="00E3751A"/>
    <w:rsid w:val="01381A2C"/>
    <w:rsid w:val="054D43D2"/>
    <w:rsid w:val="067C6F0E"/>
    <w:rsid w:val="06EF6353"/>
    <w:rsid w:val="07D32EB9"/>
    <w:rsid w:val="0A3600A6"/>
    <w:rsid w:val="0E53337E"/>
    <w:rsid w:val="17810296"/>
    <w:rsid w:val="17C601C4"/>
    <w:rsid w:val="188D103C"/>
    <w:rsid w:val="18CA2EBE"/>
    <w:rsid w:val="1B9F4DB7"/>
    <w:rsid w:val="1CD17A8D"/>
    <w:rsid w:val="23356346"/>
    <w:rsid w:val="276E1EEA"/>
    <w:rsid w:val="29925FE1"/>
    <w:rsid w:val="29F53ECF"/>
    <w:rsid w:val="2E046C06"/>
    <w:rsid w:val="2E103601"/>
    <w:rsid w:val="32CC6EE2"/>
    <w:rsid w:val="3C7D28D5"/>
    <w:rsid w:val="41912F5E"/>
    <w:rsid w:val="42C53343"/>
    <w:rsid w:val="43C0308C"/>
    <w:rsid w:val="48EC5AF0"/>
    <w:rsid w:val="4E3D5914"/>
    <w:rsid w:val="52E07D49"/>
    <w:rsid w:val="54345BD2"/>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9302291"/>
    <w:rsid w:val="7AD10B53"/>
    <w:rsid w:val="7B91439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qFormat/>
    <w:uiPriority w:val="0"/>
    <w:pPr>
      <w:spacing w:after="120"/>
      <w:ind w:firstLine="420" w:firstLineChars="100"/>
    </w:p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qFormat/>
    <w:uiPriority w:val="99"/>
    <w:rPr>
      <w:sz w:val="28"/>
      <w:szCs w:val="28"/>
    </w:rPr>
  </w:style>
  <w:style w:type="paragraph" w:styleId="7">
    <w:name w:val="Body Text Indent"/>
    <w:basedOn w:val="1"/>
    <w:unhideWhenUsed/>
    <w:qFormat/>
    <w:uiPriority w:val="99"/>
    <w:pPr>
      <w:spacing w:after="120"/>
      <w:ind w:left="420" w:leftChars="200"/>
    </w:pPr>
  </w:style>
  <w:style w:type="paragraph" w:styleId="8">
    <w:name w:val="Balloon Text"/>
    <w:basedOn w:val="1"/>
    <w:link w:val="21"/>
    <w:qFormat/>
    <w:uiPriority w:val="0"/>
    <w:rPr>
      <w:sz w:val="18"/>
      <w:szCs w:val="18"/>
    </w:rPr>
  </w:style>
  <w:style w:type="paragraph" w:styleId="9">
    <w:name w:val="footer"/>
    <w:basedOn w:val="1"/>
    <w:next w:val="10"/>
    <w:qFormat/>
    <w:uiPriority w:val="99"/>
    <w:pPr>
      <w:tabs>
        <w:tab w:val="center" w:pos="4153"/>
        <w:tab w:val="right" w:pos="8306"/>
      </w:tabs>
      <w:snapToGrid w:val="0"/>
    </w:pPr>
    <w:rPr>
      <w:sz w:val="18"/>
      <w:szCs w:val="18"/>
    </w:rPr>
  </w:style>
  <w:style w:type="paragraph" w:styleId="10">
    <w:name w:val="Normal (Web)"/>
    <w:basedOn w:val="1"/>
    <w:next w:val="11"/>
    <w:qFormat/>
    <w:uiPriority w:val="0"/>
    <w:pPr>
      <w:spacing w:before="100" w:beforeAutospacing="1" w:after="100" w:afterAutospacing="1"/>
      <w:jc w:val="left"/>
    </w:pPr>
    <w:rPr>
      <w:kern w:val="0"/>
      <w:sz w:val="24"/>
    </w:rPr>
  </w:style>
  <w:style w:type="paragraph" w:customStyle="1" w:styleId="11">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2"/>
    <w:basedOn w:val="1"/>
    <w:next w:val="1"/>
    <w:unhideWhenUsed/>
    <w:qFormat/>
    <w:uiPriority w:val="99"/>
    <w:pPr>
      <w:ind w:firstLine="420" w:firstLineChars="200"/>
    </w:pPr>
  </w:style>
  <w:style w:type="paragraph" w:customStyle="1" w:styleId="16">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Char"/>
    <w:basedOn w:val="15"/>
    <w:link w:val="8"/>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18</Pages>
  <Words>4479</Words>
  <Characters>6395</Characters>
  <Lines>7</Lines>
  <Paragraphs>2</Paragraphs>
  <TotalTime>2</TotalTime>
  <ScaleCrop>false</ScaleCrop>
  <LinksUpToDate>false</LinksUpToDate>
  <CharactersWithSpaces>6405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2022-08-03T01:53:30Z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3D417A7DA0144CEDA15801581E78EFE2</vt:lpwstr>
  </property>
</Properties>
</file>