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8"/>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pPr>
            <w:r>
              <w:t>项目名称</w:t>
            </w:r>
          </w:p>
        </w:tc>
        <w:tc>
          <w:tcPr>
            <w:tcW w:w="7480" w:type="dxa"/>
            <w:gridSpan w:val="3"/>
            <w:tcBorders>
              <w:tl2br w:val="nil"/>
              <w:tr2bl w:val="nil"/>
            </w:tcBorders>
            <w:shd w:val="clear" w:color="auto" w:fill="auto"/>
            <w:vAlign w:val="center"/>
          </w:tcPr>
          <w:p>
            <w:pPr>
              <w:pStyle w:val="21"/>
              <w:bidi w:val="0"/>
              <w:rPr>
                <w:rFonts w:hint="eastAsia"/>
                <w:lang w:eastAsia="zh-CN"/>
              </w:rPr>
            </w:pPr>
            <w:r>
              <w:rPr>
                <w:rFonts w:hint="eastAsia"/>
                <w:lang w:eastAsia="zh-CN"/>
              </w:rPr>
              <w:t>望谟县友谊加油站改建项目</w:t>
            </w:r>
          </w:p>
          <w:p>
            <w:pPr>
              <w:pStyle w:val="21"/>
              <w:bidi w:val="0"/>
              <w:rPr>
                <w:rFonts w:hint="default"/>
                <w:lang w:val="en-US" w:eastAsia="zh-CN"/>
              </w:rPr>
            </w:pPr>
            <w:r>
              <w:rPr>
                <w:rFonts w:hint="eastAsia"/>
                <w:lang w:val="en-US" w:eastAsia="zh-CN"/>
              </w:rPr>
              <w:t>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pPr>
            <w:r>
              <w:t>完成时间</w:t>
            </w:r>
          </w:p>
        </w:tc>
        <w:tc>
          <w:tcPr>
            <w:tcW w:w="7480" w:type="dxa"/>
            <w:gridSpan w:val="3"/>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2023.3.15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1"/>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pPr>
          </w:p>
        </w:tc>
        <w:tc>
          <w:tcPr>
            <w:tcW w:w="1796" w:type="dxa"/>
            <w:tcBorders>
              <w:tl2br w:val="nil"/>
              <w:tr2bl w:val="nil"/>
            </w:tcBorders>
            <w:shd w:val="clear" w:color="auto" w:fill="auto"/>
            <w:vAlign w:val="center"/>
          </w:tcPr>
          <w:p>
            <w:pPr>
              <w:pStyle w:val="21"/>
              <w:bidi w:val="0"/>
            </w:pPr>
            <w:r>
              <w:t>姓名</w:t>
            </w:r>
          </w:p>
        </w:tc>
        <w:tc>
          <w:tcPr>
            <w:tcW w:w="3812" w:type="dxa"/>
            <w:tcBorders>
              <w:tl2br w:val="nil"/>
              <w:tr2bl w:val="nil"/>
            </w:tcBorders>
            <w:shd w:val="clear" w:color="auto" w:fill="auto"/>
            <w:vAlign w:val="center"/>
          </w:tcPr>
          <w:p>
            <w:pPr>
              <w:pStyle w:val="21"/>
              <w:bidi w:val="0"/>
            </w:pPr>
            <w:r>
              <w:t>资格证书号</w:t>
            </w:r>
          </w:p>
        </w:tc>
        <w:tc>
          <w:tcPr>
            <w:tcW w:w="1872" w:type="dxa"/>
            <w:tcBorders>
              <w:tl2br w:val="nil"/>
              <w:tr2bl w:val="nil"/>
            </w:tcBorders>
            <w:shd w:val="clear" w:color="auto" w:fill="auto"/>
            <w:vAlign w:val="center"/>
          </w:tcPr>
          <w:p>
            <w:pPr>
              <w:pStyle w:val="21"/>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pPr>
            <w:r>
              <w:t>项目负责人</w:t>
            </w:r>
          </w:p>
        </w:tc>
        <w:tc>
          <w:tcPr>
            <w:tcW w:w="1796"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21"/>
              <w:bidi w:val="0"/>
            </w:pPr>
            <w:r>
              <w:rPr>
                <w:rFonts w:hint="eastAsia"/>
              </w:rPr>
              <w:t>S011053000110201000846</w:t>
            </w:r>
          </w:p>
        </w:tc>
        <w:tc>
          <w:tcPr>
            <w:tcW w:w="1872" w:type="dxa"/>
            <w:tcBorders>
              <w:tl2br w:val="nil"/>
              <w:tr2bl w:val="nil"/>
            </w:tcBorders>
            <w:shd w:val="clear" w:color="auto" w:fill="auto"/>
            <w:vAlign w:val="center"/>
          </w:tcPr>
          <w:p>
            <w:pPr>
              <w:pStyle w:val="21"/>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21"/>
              <w:bidi w:val="0"/>
            </w:pPr>
            <w:r>
              <w:t>项目组成员</w:t>
            </w:r>
          </w:p>
        </w:tc>
        <w:tc>
          <w:tcPr>
            <w:tcW w:w="1796"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21"/>
              <w:bidi w:val="0"/>
            </w:pPr>
            <w:r>
              <w:rPr>
                <w:rFonts w:hint="eastAsia"/>
              </w:rPr>
              <w:t>1700000000301753</w:t>
            </w:r>
          </w:p>
        </w:tc>
        <w:tc>
          <w:tcPr>
            <w:tcW w:w="1872" w:type="dxa"/>
            <w:tcBorders>
              <w:tl2br w:val="nil"/>
              <w:tr2bl w:val="nil"/>
            </w:tcBorders>
            <w:shd w:val="clear" w:color="auto" w:fill="auto"/>
            <w:vAlign w:val="center"/>
          </w:tcPr>
          <w:p>
            <w:pPr>
              <w:pStyle w:val="21"/>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1"/>
              <w:bidi w:val="0"/>
            </w:pPr>
          </w:p>
        </w:tc>
        <w:tc>
          <w:tcPr>
            <w:tcW w:w="1796"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1"/>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1"/>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1"/>
              <w:bidi w:val="0"/>
            </w:pPr>
          </w:p>
        </w:tc>
        <w:tc>
          <w:tcPr>
            <w:tcW w:w="1796"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1"/>
              <w:bidi w:val="0"/>
            </w:pPr>
            <w:r>
              <w:rPr>
                <w:rFonts w:hint="eastAsia"/>
              </w:rPr>
              <w:t>S011053000110193002329</w:t>
            </w:r>
          </w:p>
        </w:tc>
        <w:tc>
          <w:tcPr>
            <w:tcW w:w="1872" w:type="dxa"/>
            <w:tcBorders>
              <w:tl2br w:val="nil"/>
              <w:tr2bl w:val="nil"/>
            </w:tcBorders>
            <w:shd w:val="clear" w:color="auto" w:fill="auto"/>
            <w:vAlign w:val="center"/>
          </w:tcPr>
          <w:p>
            <w:pPr>
              <w:pStyle w:val="21"/>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1"/>
              <w:bidi w:val="0"/>
            </w:pPr>
          </w:p>
        </w:tc>
        <w:tc>
          <w:tcPr>
            <w:tcW w:w="1796"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1"/>
              <w:bidi w:val="0"/>
            </w:pPr>
            <w:r>
              <w:rPr>
                <w:rFonts w:hint="eastAsia"/>
              </w:rPr>
              <w:t>1700000000301699</w:t>
            </w:r>
          </w:p>
        </w:tc>
        <w:tc>
          <w:tcPr>
            <w:tcW w:w="1872" w:type="dxa"/>
            <w:tcBorders>
              <w:tl2br w:val="nil"/>
              <w:tr2bl w:val="nil"/>
            </w:tcBorders>
            <w:shd w:val="clear" w:color="auto" w:fill="auto"/>
            <w:vAlign w:val="center"/>
          </w:tcPr>
          <w:p>
            <w:pPr>
              <w:pStyle w:val="21"/>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1"/>
              <w:bidi w:val="0"/>
            </w:pPr>
          </w:p>
        </w:tc>
        <w:tc>
          <w:tcPr>
            <w:tcW w:w="1796"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1"/>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1"/>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1"/>
              <w:bidi w:val="0"/>
            </w:pPr>
          </w:p>
        </w:tc>
        <w:tc>
          <w:tcPr>
            <w:tcW w:w="1796"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1"/>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1"/>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pPr>
            <w:r>
              <w:t>技术专家</w:t>
            </w:r>
          </w:p>
        </w:tc>
        <w:tc>
          <w:tcPr>
            <w:tcW w:w="7480" w:type="dxa"/>
            <w:gridSpan w:val="3"/>
            <w:tcBorders>
              <w:tl2br w:val="nil"/>
              <w:tr2bl w:val="nil"/>
            </w:tcBorders>
            <w:shd w:val="clear" w:color="auto" w:fill="auto"/>
            <w:vAlign w:val="center"/>
          </w:tcPr>
          <w:p>
            <w:pPr>
              <w:pStyle w:val="21"/>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pPr>
            <w:r>
              <w:t>现场勘察人员及时间</w:t>
            </w:r>
          </w:p>
        </w:tc>
        <w:tc>
          <w:tcPr>
            <w:tcW w:w="7480" w:type="dxa"/>
            <w:gridSpan w:val="3"/>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罗先丹、杨兴 2022.12.7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1"/>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464" w:hRule="atLeast"/>
          <w:jc w:val="center"/>
        </w:trPr>
        <w:tc>
          <w:tcPr>
            <w:tcW w:w="1749" w:type="dxa"/>
            <w:tcBorders>
              <w:tl2br w:val="nil"/>
              <w:tr2bl w:val="nil"/>
            </w:tcBorders>
            <w:shd w:val="clear" w:color="auto" w:fill="auto"/>
            <w:vAlign w:val="center"/>
          </w:tcPr>
          <w:p>
            <w:pPr>
              <w:pStyle w:val="21"/>
              <w:bidi w:val="0"/>
            </w:pPr>
            <w:r>
              <w:t>项目简介</w:t>
            </w:r>
          </w:p>
        </w:tc>
        <w:tc>
          <w:tcPr>
            <w:tcW w:w="7480" w:type="dxa"/>
            <w:gridSpan w:val="3"/>
            <w:tcBorders>
              <w:tl2br w:val="nil"/>
              <w:tr2bl w:val="nil"/>
            </w:tcBorders>
            <w:shd w:val="clear" w:color="auto" w:fill="auto"/>
            <w:vAlign w:val="top"/>
          </w:tcPr>
          <w:p>
            <w:pPr>
              <w:pStyle w:val="21"/>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r>
              <w:rPr>
                <w:rFonts w:hint="eastAsia"/>
                <w:lang w:eastAsia="zh-CN"/>
              </w:rPr>
              <w:t>望谟县友谊加油站位于贵州省黔西南州望谟县坝算村，加油站根据2022年11月14日取得黔西南州应急管理局核发的《危险化学品建设项目安全条件、安全设施设计审查意见书》（州应急审危字〔2022〕19号）对加油站进行改建，于2022年11月改建完成，本次改建内容主要有将原有4个30m³的单层储油罐改为4个30m³的SF双层储油罐，汽油储罐与柴油储罐位置互换，油罐区位置、油品及储罐容积不变，增加了相应的测漏报警系统，原有的4台双枪潜油泵加油机更换为4台4枪潜油泵加油机，加油机油品不变，加油管线更换为双层复合管，其余管线为无缝钢管，原设置在罐体上的油气回收管线改为设置在油罐人孔法兰，原有的95#汽油卸油口与92#汽油卸油口位置互换，其余设备设施及建构筑物等均为利旧，未发生变化。改建后的加油站设置4个30m³的双层储油罐，其中95#汽油储罐1个，92#汽油储罐1个，0#柴油储罐2个，加油站总容积为120m³（柴油容积折半计算之后为90m³），为三级加油站。站内其他建（构）筑物及设备设施等在本次原址改扩建过程中均不改变，不影响原有的规划。</w:t>
            </w:r>
          </w:p>
          <w:p>
            <w:pPr>
              <w:pStyle w:val="21"/>
              <w:bidi w:val="0"/>
              <w:rPr>
                <w:rFonts w:hint="eastAsia"/>
                <w:lang w:eastAsia="zh-CN"/>
              </w:rPr>
            </w:pPr>
          </w:p>
          <w:p>
            <w:pPr>
              <w:pStyle w:val="21"/>
              <w:bidi w:val="0"/>
              <w:rPr>
                <w:rFonts w:hint="eastAsia"/>
                <w:lang w:eastAsia="zh-CN"/>
              </w:rPr>
            </w:pPr>
            <w:r>
              <w:rPr>
                <w:rFonts w:hint="eastAsia"/>
                <w:lang w:eastAsia="zh-CN"/>
              </w:rPr>
              <w:t>评价结论：望谟县友谊加油站改建项目符合国家有关法律、行政法规、部门规章和标准、规范、规程的要求，达到安全设施竣工验收条件。</w:t>
            </w:r>
          </w:p>
          <w:p>
            <w:pPr>
              <w:pStyle w:val="10"/>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pPr>
            <w:r>
              <w:t>现场照片</w:t>
            </w:r>
          </w:p>
        </w:tc>
        <w:tc>
          <w:tcPr>
            <w:tcW w:w="7480" w:type="dxa"/>
            <w:gridSpan w:val="3"/>
            <w:tcBorders>
              <w:tl2br w:val="nil"/>
              <w:tr2bl w:val="nil"/>
            </w:tcBorders>
            <w:shd w:val="clear" w:color="auto" w:fill="auto"/>
            <w:vAlign w:val="top"/>
          </w:tcPr>
          <w:p>
            <w:pPr>
              <w:pStyle w:val="16"/>
              <w:ind w:left="0" w:leftChars="0" w:right="0" w:rightChars="0" w:firstLine="0" w:firstLineChars="0"/>
              <w:jc w:val="center"/>
              <w:rPr>
                <w:rFonts w:hint="default"/>
                <w:lang w:val="en-US" w:eastAsia="zh-CN"/>
              </w:rPr>
            </w:pPr>
            <w:bookmarkStart w:id="1" w:name="_GoBack"/>
            <w:r>
              <w:rPr>
                <w:rFonts w:hint="default"/>
                <w:lang w:val="en-US" w:eastAsia="zh-CN"/>
              </w:rPr>
              <w:drawing>
                <wp:inline distT="0" distB="0" distL="114300" distR="114300">
                  <wp:extent cx="3557905" cy="2668905"/>
                  <wp:effectExtent l="0" t="0" r="4445" b="17145"/>
                  <wp:docPr id="2" name="图片 1" descr="微信图片_20230303163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图片_202303031637561"/>
                          <pic:cNvPicPr>
                            <a:picLocks noChangeAspect="1"/>
                          </pic:cNvPicPr>
                        </pic:nvPicPr>
                        <pic:blipFill>
                          <a:blip r:embed="rId5"/>
                          <a:stretch>
                            <a:fillRect/>
                          </a:stretch>
                        </pic:blipFill>
                        <pic:spPr>
                          <a:xfrm>
                            <a:off x="0" y="0"/>
                            <a:ext cx="3557905" cy="2668905"/>
                          </a:xfrm>
                          <a:prstGeom prst="rect">
                            <a:avLst/>
                          </a:prstGeom>
                          <a:noFill/>
                          <a:ln>
                            <a:noFill/>
                          </a:ln>
                        </pic:spPr>
                      </pic:pic>
                    </a:graphicData>
                  </a:graphic>
                </wp:inline>
              </w:drawing>
            </w:r>
            <w:bookmarkEnd w:id="1"/>
          </w:p>
          <w:p>
            <w:pPr>
              <w:rPr>
                <w:rFonts w:hint="default"/>
                <w:lang w:val="en-US" w:eastAsia="zh-CN"/>
              </w:rPr>
            </w:pPr>
            <w:r>
              <w:rPr>
                <w:rFonts w:hint="default"/>
                <w:lang w:val="en-US" w:eastAsia="zh-CN"/>
              </w:rPr>
              <w:drawing>
                <wp:inline distT="0" distB="0" distL="114300" distR="114300">
                  <wp:extent cx="3573145" cy="2686685"/>
                  <wp:effectExtent l="0" t="0" r="8255" b="18415"/>
                  <wp:docPr id="3" name="图片 2" descr="IMG_20221209_11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0221209_110445"/>
                          <pic:cNvPicPr>
                            <a:picLocks noChangeAspect="1"/>
                          </pic:cNvPicPr>
                        </pic:nvPicPr>
                        <pic:blipFill>
                          <a:blip r:embed="rId6"/>
                          <a:stretch>
                            <a:fillRect/>
                          </a:stretch>
                        </pic:blipFill>
                        <pic:spPr>
                          <a:xfrm>
                            <a:off x="0" y="0"/>
                            <a:ext cx="3573145" cy="2686685"/>
                          </a:xfrm>
                          <a:prstGeom prst="rect">
                            <a:avLst/>
                          </a:prstGeom>
                          <a:noFill/>
                          <a:ln>
                            <a:noFill/>
                          </a:ln>
                        </pic:spPr>
                      </pic:pic>
                    </a:graphicData>
                  </a:graphic>
                </wp:inline>
              </w:drawing>
            </w:r>
          </w:p>
          <w:p>
            <w:pPr>
              <w:pStyle w:val="2"/>
              <w:rPr>
                <w:rFonts w:hint="default"/>
                <w:lang w:val="en-US" w:eastAsia="zh-CN"/>
              </w:rPr>
            </w:pPr>
            <w:r>
              <w:rPr>
                <w:rFonts w:hint="default"/>
                <w:lang w:val="en-US" w:eastAsia="zh-CN"/>
              </w:rPr>
              <w:drawing>
                <wp:inline distT="0" distB="0" distL="114300" distR="114300">
                  <wp:extent cx="3614420" cy="2718435"/>
                  <wp:effectExtent l="0" t="0" r="5080" b="5715"/>
                  <wp:docPr id="4" name="图片 3" descr="IMG_20221209_10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0221209_104225"/>
                          <pic:cNvPicPr>
                            <a:picLocks noChangeAspect="1"/>
                          </pic:cNvPicPr>
                        </pic:nvPicPr>
                        <pic:blipFill>
                          <a:blip r:embed="rId7"/>
                          <a:stretch>
                            <a:fillRect/>
                          </a:stretch>
                        </pic:blipFill>
                        <pic:spPr>
                          <a:xfrm>
                            <a:off x="0" y="0"/>
                            <a:ext cx="3614420" cy="2718435"/>
                          </a:xfrm>
                          <a:prstGeom prst="rect">
                            <a:avLst/>
                          </a:prstGeom>
                          <a:noFill/>
                          <a:ln>
                            <a:noFill/>
                          </a:ln>
                        </pic:spPr>
                      </pic:pic>
                    </a:graphicData>
                  </a:graphic>
                </wp:inline>
              </w:drawing>
            </w:r>
          </w:p>
          <w:p>
            <w:pPr>
              <w:pStyle w:val="21"/>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pPr>
            <w:r>
              <w:t>被评价单位信息反馈情况</w:t>
            </w:r>
          </w:p>
        </w:tc>
        <w:tc>
          <w:tcPr>
            <w:tcW w:w="7480" w:type="dxa"/>
            <w:gridSpan w:val="3"/>
            <w:tcBorders>
              <w:tl2br w:val="nil"/>
              <w:tr2bl w:val="nil"/>
            </w:tcBorders>
            <w:shd w:val="clear" w:color="auto" w:fill="auto"/>
            <w:vAlign w:val="center"/>
          </w:tcPr>
          <w:p>
            <w:pPr>
              <w:pStyle w:val="21"/>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8"/>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pPr>
            <w:r>
              <w:t>项目名称</w:t>
            </w:r>
          </w:p>
        </w:tc>
        <w:tc>
          <w:tcPr>
            <w:tcW w:w="7480" w:type="dxa"/>
            <w:gridSpan w:val="3"/>
            <w:tcBorders>
              <w:tl2br w:val="nil"/>
              <w:tr2bl w:val="nil"/>
            </w:tcBorders>
            <w:shd w:val="clear" w:color="auto" w:fill="auto"/>
            <w:vAlign w:val="center"/>
          </w:tcPr>
          <w:p>
            <w:pPr>
              <w:pStyle w:val="21"/>
              <w:bidi w:val="0"/>
              <w:rPr>
                <w:rFonts w:hint="eastAsia"/>
                <w:lang w:eastAsia="zh-CN"/>
              </w:rPr>
            </w:pPr>
            <w:r>
              <w:rPr>
                <w:rFonts w:hint="eastAsia"/>
                <w:lang w:eastAsia="zh-CN"/>
              </w:rPr>
              <w:t>贵州中海石化金阳北路加油站有限公司新建项目</w:t>
            </w:r>
          </w:p>
          <w:p>
            <w:pPr>
              <w:jc w:val="both"/>
              <w:rPr>
                <w:rFonts w:hint="default"/>
                <w:lang w:val="en-US" w:eastAsia="zh-CN"/>
              </w:rPr>
            </w:pPr>
            <w:r>
              <w:rPr>
                <w:rFonts w:hint="default" w:ascii="宋体" w:hAnsi="宋体" w:eastAsia="宋体" w:cs="Times New Roman"/>
                <w:kern w:val="0"/>
                <w:sz w:val="24"/>
                <w:szCs w:val="20"/>
                <w:lang w:val="en-US" w:eastAsia="zh-CN" w:bidi="ar-SA"/>
              </w:rPr>
              <w:t>安全</w:t>
            </w:r>
            <w:r>
              <w:rPr>
                <w:rFonts w:hint="eastAsia" w:ascii="宋体" w:hAnsi="宋体" w:cs="Times New Roman"/>
                <w:kern w:val="0"/>
                <w:sz w:val="24"/>
                <w:szCs w:val="20"/>
                <w:lang w:val="en-US" w:eastAsia="zh-CN" w:bidi="ar-SA"/>
              </w:rPr>
              <w:t>条件</w:t>
            </w:r>
            <w:r>
              <w:rPr>
                <w:rFonts w:hint="default" w:ascii="宋体" w:hAnsi="宋体" w:eastAsia="宋体" w:cs="Times New Roman"/>
                <w:kern w:val="0"/>
                <w:sz w:val="24"/>
                <w:szCs w:val="20"/>
                <w:lang w:val="en-US" w:eastAsia="zh-CN" w:bidi="ar-SA"/>
              </w:rPr>
              <w:t>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pPr>
            <w:r>
              <w:t>完成时间</w:t>
            </w:r>
          </w:p>
        </w:tc>
        <w:tc>
          <w:tcPr>
            <w:tcW w:w="7480" w:type="dxa"/>
            <w:gridSpan w:val="3"/>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2023.3.16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1"/>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pPr>
          </w:p>
        </w:tc>
        <w:tc>
          <w:tcPr>
            <w:tcW w:w="1796" w:type="dxa"/>
            <w:tcBorders>
              <w:tl2br w:val="nil"/>
              <w:tr2bl w:val="nil"/>
            </w:tcBorders>
            <w:shd w:val="clear" w:color="auto" w:fill="auto"/>
            <w:vAlign w:val="center"/>
          </w:tcPr>
          <w:p>
            <w:pPr>
              <w:pStyle w:val="21"/>
              <w:bidi w:val="0"/>
            </w:pPr>
            <w:r>
              <w:t>姓名</w:t>
            </w:r>
          </w:p>
        </w:tc>
        <w:tc>
          <w:tcPr>
            <w:tcW w:w="3812" w:type="dxa"/>
            <w:tcBorders>
              <w:tl2br w:val="nil"/>
              <w:tr2bl w:val="nil"/>
            </w:tcBorders>
            <w:shd w:val="clear" w:color="auto" w:fill="auto"/>
            <w:vAlign w:val="center"/>
          </w:tcPr>
          <w:p>
            <w:pPr>
              <w:pStyle w:val="21"/>
              <w:bidi w:val="0"/>
            </w:pPr>
            <w:r>
              <w:t>资格证书号</w:t>
            </w:r>
          </w:p>
        </w:tc>
        <w:tc>
          <w:tcPr>
            <w:tcW w:w="1872" w:type="dxa"/>
            <w:tcBorders>
              <w:tl2br w:val="nil"/>
              <w:tr2bl w:val="nil"/>
            </w:tcBorders>
            <w:shd w:val="clear" w:color="auto" w:fill="auto"/>
            <w:vAlign w:val="center"/>
          </w:tcPr>
          <w:p>
            <w:pPr>
              <w:pStyle w:val="21"/>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pPr>
            <w:r>
              <w:t>项目负责人</w:t>
            </w:r>
          </w:p>
        </w:tc>
        <w:tc>
          <w:tcPr>
            <w:tcW w:w="1796"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21"/>
              <w:bidi w:val="0"/>
            </w:pPr>
            <w:r>
              <w:rPr>
                <w:rFonts w:hint="eastAsia"/>
              </w:rPr>
              <w:t>S011053000110201000846</w:t>
            </w:r>
          </w:p>
        </w:tc>
        <w:tc>
          <w:tcPr>
            <w:tcW w:w="1872" w:type="dxa"/>
            <w:tcBorders>
              <w:tl2br w:val="nil"/>
              <w:tr2bl w:val="nil"/>
            </w:tcBorders>
            <w:shd w:val="clear" w:color="auto" w:fill="auto"/>
            <w:vAlign w:val="center"/>
          </w:tcPr>
          <w:p>
            <w:pPr>
              <w:pStyle w:val="21"/>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21"/>
              <w:bidi w:val="0"/>
            </w:pPr>
            <w:r>
              <w:t>项目组成员</w:t>
            </w:r>
          </w:p>
        </w:tc>
        <w:tc>
          <w:tcPr>
            <w:tcW w:w="1796"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21"/>
              <w:bidi w:val="0"/>
            </w:pPr>
            <w:r>
              <w:rPr>
                <w:rFonts w:hint="eastAsia"/>
              </w:rPr>
              <w:t>1700000000301753</w:t>
            </w:r>
          </w:p>
        </w:tc>
        <w:tc>
          <w:tcPr>
            <w:tcW w:w="1872" w:type="dxa"/>
            <w:tcBorders>
              <w:tl2br w:val="nil"/>
              <w:tr2bl w:val="nil"/>
            </w:tcBorders>
            <w:shd w:val="clear" w:color="auto" w:fill="auto"/>
            <w:vAlign w:val="center"/>
          </w:tcPr>
          <w:p>
            <w:pPr>
              <w:pStyle w:val="21"/>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1"/>
              <w:bidi w:val="0"/>
            </w:pPr>
          </w:p>
        </w:tc>
        <w:tc>
          <w:tcPr>
            <w:tcW w:w="1796"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1"/>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1"/>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1"/>
              <w:bidi w:val="0"/>
            </w:pPr>
          </w:p>
        </w:tc>
        <w:tc>
          <w:tcPr>
            <w:tcW w:w="1796"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1"/>
              <w:bidi w:val="0"/>
            </w:pPr>
            <w:r>
              <w:rPr>
                <w:rFonts w:hint="eastAsia"/>
              </w:rPr>
              <w:t>S011053000110193002329</w:t>
            </w:r>
          </w:p>
        </w:tc>
        <w:tc>
          <w:tcPr>
            <w:tcW w:w="1872" w:type="dxa"/>
            <w:tcBorders>
              <w:tl2br w:val="nil"/>
              <w:tr2bl w:val="nil"/>
            </w:tcBorders>
            <w:shd w:val="clear" w:color="auto" w:fill="auto"/>
            <w:vAlign w:val="center"/>
          </w:tcPr>
          <w:p>
            <w:pPr>
              <w:pStyle w:val="21"/>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1"/>
              <w:bidi w:val="0"/>
            </w:pPr>
          </w:p>
        </w:tc>
        <w:tc>
          <w:tcPr>
            <w:tcW w:w="1796"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1"/>
              <w:bidi w:val="0"/>
            </w:pPr>
            <w:r>
              <w:rPr>
                <w:rFonts w:hint="eastAsia"/>
              </w:rPr>
              <w:t>1700000000301699</w:t>
            </w:r>
          </w:p>
        </w:tc>
        <w:tc>
          <w:tcPr>
            <w:tcW w:w="1872" w:type="dxa"/>
            <w:tcBorders>
              <w:tl2br w:val="nil"/>
              <w:tr2bl w:val="nil"/>
            </w:tcBorders>
            <w:shd w:val="clear" w:color="auto" w:fill="auto"/>
            <w:vAlign w:val="center"/>
          </w:tcPr>
          <w:p>
            <w:pPr>
              <w:pStyle w:val="21"/>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1"/>
              <w:bidi w:val="0"/>
            </w:pPr>
          </w:p>
        </w:tc>
        <w:tc>
          <w:tcPr>
            <w:tcW w:w="1796"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1"/>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1"/>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1"/>
              <w:bidi w:val="0"/>
            </w:pPr>
          </w:p>
        </w:tc>
        <w:tc>
          <w:tcPr>
            <w:tcW w:w="1796"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1"/>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1"/>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pPr>
            <w:r>
              <w:t>技术专家</w:t>
            </w:r>
          </w:p>
        </w:tc>
        <w:tc>
          <w:tcPr>
            <w:tcW w:w="7480" w:type="dxa"/>
            <w:gridSpan w:val="3"/>
            <w:tcBorders>
              <w:tl2br w:val="nil"/>
              <w:tr2bl w:val="nil"/>
            </w:tcBorders>
            <w:shd w:val="clear" w:color="auto" w:fill="auto"/>
            <w:vAlign w:val="center"/>
          </w:tcPr>
          <w:p>
            <w:pPr>
              <w:pStyle w:val="21"/>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pPr>
            <w:r>
              <w:t>现场勘察人员及时间</w:t>
            </w:r>
          </w:p>
        </w:tc>
        <w:tc>
          <w:tcPr>
            <w:tcW w:w="7480" w:type="dxa"/>
            <w:gridSpan w:val="3"/>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罗先丹、郦旭锋 2023.2.17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1"/>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514" w:hRule="atLeast"/>
          <w:jc w:val="center"/>
        </w:trPr>
        <w:tc>
          <w:tcPr>
            <w:tcW w:w="1749" w:type="dxa"/>
            <w:tcBorders>
              <w:tl2br w:val="nil"/>
              <w:tr2bl w:val="nil"/>
            </w:tcBorders>
            <w:shd w:val="clear" w:color="auto" w:fill="auto"/>
            <w:vAlign w:val="center"/>
          </w:tcPr>
          <w:p>
            <w:pPr>
              <w:pStyle w:val="21"/>
              <w:bidi w:val="0"/>
            </w:pPr>
            <w:r>
              <w:t>项目简介</w:t>
            </w:r>
          </w:p>
        </w:tc>
        <w:tc>
          <w:tcPr>
            <w:tcW w:w="7480" w:type="dxa"/>
            <w:gridSpan w:val="3"/>
            <w:tcBorders>
              <w:tl2br w:val="nil"/>
              <w:tr2bl w:val="nil"/>
            </w:tcBorders>
            <w:shd w:val="clear" w:color="auto" w:fill="auto"/>
            <w:vAlign w:val="top"/>
          </w:tcPr>
          <w:p>
            <w:pPr>
              <w:pStyle w:val="21"/>
              <w:bidi w:val="0"/>
              <w:ind w:firstLine="480" w:firstLineChars="200"/>
              <w:rPr>
                <w:rFonts w:hint="eastAsia"/>
                <w:lang w:eastAsia="zh-CN"/>
              </w:rPr>
            </w:pPr>
          </w:p>
          <w:p>
            <w:pPr>
              <w:pStyle w:val="21"/>
              <w:bidi w:val="0"/>
              <w:ind w:firstLine="480" w:firstLineChars="200"/>
              <w:rPr>
                <w:rFonts w:hint="eastAsia"/>
                <w:lang w:eastAsia="zh-CN"/>
              </w:rPr>
            </w:pPr>
            <w:r>
              <w:rPr>
                <w:rFonts w:hint="eastAsia"/>
                <w:lang w:eastAsia="zh-CN"/>
              </w:rPr>
              <w:t>贵州中海石化金阳北路加油站有限公司位于贵阳市观山湖区金阳北路东侧、枫林路北侧，占地面积3059.95㎡，拟设置</w:t>
            </w:r>
            <w:r>
              <w:rPr>
                <w:rFonts w:hint="eastAsia"/>
                <w:lang w:val="en-US" w:eastAsia="zh-CN"/>
              </w:rPr>
              <w:t>9</w:t>
            </w:r>
            <w:r>
              <w:rPr>
                <w:rFonts w:hint="eastAsia"/>
                <w:lang w:eastAsia="zh-CN"/>
              </w:rPr>
              <w:t>台</w:t>
            </w:r>
            <w:r>
              <w:rPr>
                <w:rFonts w:hint="eastAsia"/>
                <w:lang w:val="en-US" w:eastAsia="zh-CN"/>
              </w:rPr>
              <w:t>4枪</w:t>
            </w:r>
            <w:r>
              <w:rPr>
                <w:rFonts w:hint="eastAsia"/>
                <w:lang w:eastAsia="zh-CN"/>
              </w:rPr>
              <w:t>潜油泵加油机</w:t>
            </w:r>
            <w:r>
              <w:rPr>
                <w:rFonts w:hint="eastAsia"/>
                <w:lang w:val="en-US" w:eastAsia="zh-CN"/>
              </w:rPr>
              <w:t>，</w:t>
            </w:r>
            <w:r>
              <w:rPr>
                <w:rFonts w:hint="eastAsia"/>
                <w:lang w:eastAsia="zh-CN"/>
              </w:rPr>
              <w:t>其中：</w:t>
            </w:r>
            <w:r>
              <w:rPr>
                <w:rFonts w:hint="eastAsia"/>
                <w:lang w:val="en-US" w:eastAsia="zh-CN"/>
              </w:rPr>
              <w:t>6</w:t>
            </w:r>
            <w:r>
              <w:rPr>
                <w:rFonts w:hint="eastAsia"/>
                <w:lang w:eastAsia="zh-CN"/>
              </w:rPr>
              <w:t>台</w:t>
            </w:r>
            <w:r>
              <w:rPr>
                <w:rFonts w:hint="eastAsia"/>
                <w:lang w:val="en-US" w:eastAsia="zh-CN"/>
              </w:rPr>
              <w:t>4</w:t>
            </w:r>
            <w:r>
              <w:rPr>
                <w:rFonts w:hint="eastAsia"/>
                <w:lang w:eastAsia="zh-CN"/>
              </w:rPr>
              <w:t>枪92#/95#</w:t>
            </w:r>
            <w:r>
              <w:rPr>
                <w:rFonts w:hint="eastAsia"/>
                <w:lang w:val="en-US" w:eastAsia="zh-CN"/>
              </w:rPr>
              <w:t>汽油</w:t>
            </w:r>
            <w:r>
              <w:rPr>
                <w:rFonts w:hint="eastAsia"/>
                <w:lang w:eastAsia="zh-CN"/>
              </w:rPr>
              <w:t>双油品加油机、</w:t>
            </w:r>
            <w:r>
              <w:rPr>
                <w:rFonts w:hint="eastAsia"/>
                <w:lang w:val="en-US" w:eastAsia="zh-CN"/>
              </w:rPr>
              <w:t>1</w:t>
            </w:r>
            <w:r>
              <w:rPr>
                <w:rFonts w:hint="eastAsia"/>
                <w:lang w:eastAsia="zh-CN"/>
              </w:rPr>
              <w:t>台</w:t>
            </w:r>
            <w:r>
              <w:rPr>
                <w:rFonts w:hint="eastAsia"/>
                <w:lang w:val="en-US" w:eastAsia="zh-CN"/>
              </w:rPr>
              <w:t>4</w:t>
            </w:r>
            <w:r>
              <w:rPr>
                <w:rFonts w:hint="eastAsia"/>
                <w:lang w:eastAsia="zh-CN"/>
              </w:rPr>
              <w:t>枪0#</w:t>
            </w:r>
            <w:r>
              <w:rPr>
                <w:rFonts w:hint="eastAsia"/>
                <w:lang w:val="en-US" w:eastAsia="zh-CN"/>
              </w:rPr>
              <w:t>/92#双</w:t>
            </w:r>
            <w:r>
              <w:rPr>
                <w:rFonts w:hint="eastAsia"/>
                <w:lang w:eastAsia="zh-CN"/>
              </w:rPr>
              <w:t>油品</w:t>
            </w:r>
            <w:r>
              <w:rPr>
                <w:rFonts w:hint="eastAsia"/>
                <w:lang w:val="en-US" w:eastAsia="zh-CN"/>
              </w:rPr>
              <w:t>柴油</w:t>
            </w:r>
            <w:r>
              <w:rPr>
                <w:rFonts w:hint="eastAsia"/>
                <w:lang w:eastAsia="zh-CN"/>
              </w:rPr>
              <w:t>加油机、</w:t>
            </w:r>
            <w:r>
              <w:rPr>
                <w:rFonts w:hint="eastAsia"/>
                <w:lang w:val="en-US" w:eastAsia="zh-CN"/>
              </w:rPr>
              <w:t>1</w:t>
            </w:r>
            <w:r>
              <w:rPr>
                <w:rFonts w:hint="eastAsia"/>
                <w:lang w:eastAsia="zh-CN"/>
              </w:rPr>
              <w:t>台</w:t>
            </w:r>
            <w:r>
              <w:rPr>
                <w:rFonts w:hint="eastAsia"/>
                <w:lang w:val="en-US" w:eastAsia="zh-CN"/>
              </w:rPr>
              <w:t>4</w:t>
            </w:r>
            <w:r>
              <w:rPr>
                <w:rFonts w:hint="eastAsia"/>
                <w:lang w:eastAsia="zh-CN"/>
              </w:rPr>
              <w:t>枪0#</w:t>
            </w:r>
            <w:r>
              <w:rPr>
                <w:rFonts w:hint="eastAsia"/>
                <w:lang w:val="en-US" w:eastAsia="zh-CN"/>
              </w:rPr>
              <w:t>/95#双</w:t>
            </w:r>
            <w:r>
              <w:rPr>
                <w:rFonts w:hint="eastAsia"/>
                <w:lang w:eastAsia="zh-CN"/>
              </w:rPr>
              <w:t>油品</w:t>
            </w:r>
            <w:r>
              <w:rPr>
                <w:rFonts w:hint="eastAsia"/>
                <w:lang w:val="en-US" w:eastAsia="zh-CN"/>
              </w:rPr>
              <w:t>柴油</w:t>
            </w:r>
            <w:r>
              <w:rPr>
                <w:rFonts w:hint="eastAsia"/>
                <w:lang w:eastAsia="zh-CN"/>
              </w:rPr>
              <w:t>加油机、</w:t>
            </w:r>
            <w:r>
              <w:rPr>
                <w:rFonts w:hint="eastAsia"/>
                <w:lang w:val="en-US" w:eastAsia="zh-CN"/>
              </w:rPr>
              <w:t>1</w:t>
            </w:r>
            <w:r>
              <w:rPr>
                <w:rFonts w:hint="eastAsia"/>
                <w:lang w:eastAsia="zh-CN"/>
              </w:rPr>
              <w:t>台</w:t>
            </w:r>
            <w:r>
              <w:rPr>
                <w:rFonts w:hint="eastAsia"/>
                <w:lang w:val="en-US" w:eastAsia="zh-CN"/>
              </w:rPr>
              <w:t>4</w:t>
            </w:r>
            <w:r>
              <w:rPr>
                <w:rFonts w:hint="eastAsia"/>
                <w:lang w:eastAsia="zh-CN"/>
              </w:rPr>
              <w:t>枪</w:t>
            </w:r>
            <w:r>
              <w:rPr>
                <w:rFonts w:hint="eastAsia"/>
                <w:lang w:val="en-US" w:eastAsia="zh-CN"/>
              </w:rPr>
              <w:t>98#单</w:t>
            </w:r>
            <w:r>
              <w:rPr>
                <w:rFonts w:hint="eastAsia"/>
                <w:lang w:eastAsia="zh-CN"/>
              </w:rPr>
              <w:t>油品</w:t>
            </w:r>
            <w:r>
              <w:rPr>
                <w:rFonts w:hint="eastAsia"/>
                <w:lang w:val="en-US" w:eastAsia="zh-CN"/>
              </w:rPr>
              <w:t>汽油</w:t>
            </w:r>
            <w:r>
              <w:rPr>
                <w:rFonts w:hint="eastAsia"/>
                <w:lang w:eastAsia="zh-CN"/>
              </w:rPr>
              <w:t>加油机(汽油加油机设油气回收系统)；SF储油罐</w:t>
            </w:r>
            <w:r>
              <w:rPr>
                <w:rFonts w:hint="eastAsia"/>
                <w:lang w:val="en-US" w:eastAsia="zh-CN"/>
              </w:rPr>
              <w:t>6</w:t>
            </w:r>
            <w:r>
              <w:rPr>
                <w:rFonts w:hint="eastAsia"/>
                <w:lang w:eastAsia="zh-CN"/>
              </w:rPr>
              <w:t>个，其中</w:t>
            </w:r>
            <w:r>
              <w:rPr>
                <w:rFonts w:hint="eastAsia"/>
                <w:lang w:val="en-US" w:eastAsia="zh-CN"/>
              </w:rPr>
              <w:t>3</w:t>
            </w:r>
            <w:r>
              <w:rPr>
                <w:rFonts w:hint="eastAsia"/>
                <w:lang w:eastAsia="zh-CN"/>
              </w:rPr>
              <w:t>0m3的92#汽油储罐</w:t>
            </w:r>
            <w:r>
              <w:rPr>
                <w:rFonts w:hint="eastAsia"/>
                <w:lang w:val="en-US" w:eastAsia="zh-CN"/>
              </w:rPr>
              <w:t>2</w:t>
            </w:r>
            <w:r>
              <w:rPr>
                <w:rFonts w:hint="eastAsia"/>
                <w:lang w:eastAsia="zh-CN"/>
              </w:rPr>
              <w:t>个、</w:t>
            </w:r>
            <w:r>
              <w:rPr>
                <w:rFonts w:hint="eastAsia"/>
                <w:lang w:val="en-US" w:eastAsia="zh-CN"/>
              </w:rPr>
              <w:t>3</w:t>
            </w:r>
            <w:r>
              <w:rPr>
                <w:rFonts w:hint="eastAsia"/>
                <w:lang w:eastAsia="zh-CN"/>
              </w:rPr>
              <w:t>0m3的95#汽油储罐1个、</w:t>
            </w:r>
            <w:r>
              <w:rPr>
                <w:rFonts w:hint="eastAsia"/>
                <w:lang w:val="en-US" w:eastAsia="zh-CN"/>
              </w:rPr>
              <w:t>3</w:t>
            </w:r>
            <w:r>
              <w:rPr>
                <w:rFonts w:hint="eastAsia"/>
                <w:lang w:eastAsia="zh-CN"/>
              </w:rPr>
              <w:t>0m3的9</w:t>
            </w:r>
            <w:r>
              <w:rPr>
                <w:rFonts w:hint="eastAsia"/>
                <w:lang w:val="en-US" w:eastAsia="zh-CN"/>
              </w:rPr>
              <w:t>8</w:t>
            </w:r>
            <w:r>
              <w:rPr>
                <w:rFonts w:hint="eastAsia"/>
                <w:lang w:eastAsia="zh-CN"/>
              </w:rPr>
              <w:t>#汽油储罐1个、</w:t>
            </w:r>
            <w:r>
              <w:rPr>
                <w:rFonts w:hint="eastAsia"/>
                <w:lang w:val="en-US" w:eastAsia="zh-CN"/>
              </w:rPr>
              <w:t>3</w:t>
            </w:r>
            <w:r>
              <w:rPr>
                <w:rFonts w:hint="eastAsia"/>
                <w:lang w:eastAsia="zh-CN"/>
              </w:rPr>
              <w:t>0m3的0#柴油储罐</w:t>
            </w:r>
            <w:r>
              <w:rPr>
                <w:rFonts w:hint="eastAsia"/>
                <w:lang w:val="en-US" w:eastAsia="zh-CN"/>
              </w:rPr>
              <w:t>2</w:t>
            </w:r>
            <w:r>
              <w:rPr>
                <w:rFonts w:hint="eastAsia"/>
                <w:lang w:eastAsia="zh-CN"/>
              </w:rPr>
              <w:t>个，储罐总容积为1</w:t>
            </w:r>
            <w:r>
              <w:rPr>
                <w:rFonts w:hint="eastAsia"/>
                <w:lang w:val="en-US" w:eastAsia="zh-CN"/>
              </w:rPr>
              <w:t>80</w:t>
            </w:r>
            <w:r>
              <w:rPr>
                <w:rFonts w:hint="eastAsia"/>
                <w:lang w:eastAsia="zh-CN"/>
              </w:rPr>
              <w:t>m3，柴油折半计入总容积，折合储罐总容积为1</w:t>
            </w:r>
            <w:r>
              <w:rPr>
                <w:rFonts w:hint="eastAsia"/>
                <w:lang w:val="en-US" w:eastAsia="zh-CN"/>
              </w:rPr>
              <w:t>50</w:t>
            </w:r>
            <w:r>
              <w:rPr>
                <w:rFonts w:hint="eastAsia"/>
                <w:lang w:eastAsia="zh-CN"/>
              </w:rPr>
              <w:t>m3，最大单罐容积为</w:t>
            </w:r>
            <w:r>
              <w:rPr>
                <w:rFonts w:hint="eastAsia"/>
                <w:lang w:val="en-US" w:eastAsia="zh-CN"/>
              </w:rPr>
              <w:t>3</w:t>
            </w:r>
            <w:r>
              <w:rPr>
                <w:rFonts w:hint="eastAsia"/>
                <w:lang w:eastAsia="zh-CN"/>
              </w:rPr>
              <w:t>0m3，根据《汽车加油加气加氢站技术标准》GB50156-2021第3.0.9条，该站属二级加油站。</w:t>
            </w:r>
          </w:p>
          <w:p>
            <w:pPr>
              <w:pStyle w:val="21"/>
              <w:bidi w:val="0"/>
              <w:ind w:firstLine="480" w:firstLineChars="200"/>
              <w:rPr>
                <w:rFonts w:hint="eastAsia"/>
                <w:lang w:eastAsia="zh-CN"/>
              </w:rPr>
            </w:pPr>
          </w:p>
          <w:p>
            <w:pPr>
              <w:pStyle w:val="21"/>
              <w:bidi w:val="0"/>
              <w:rPr>
                <w:rFonts w:hint="eastAsia"/>
                <w:lang w:eastAsia="zh-CN"/>
              </w:rPr>
            </w:pPr>
          </w:p>
          <w:p>
            <w:pPr>
              <w:pStyle w:val="21"/>
              <w:bidi w:val="0"/>
              <w:rPr>
                <w:rFonts w:hint="eastAsia"/>
                <w:lang w:eastAsia="zh-CN"/>
              </w:rPr>
            </w:pPr>
            <w:r>
              <w:rPr>
                <w:rFonts w:hint="eastAsia"/>
                <w:lang w:eastAsia="zh-CN"/>
              </w:rPr>
              <w:t>评价结论：贵州中海石化金阳北路加油站有限公司新建项目采用的工艺成熟，技术安全可靠，符合安全运营的要求；项目选址和总体布局能符合国家有关法律、行政法规、部门规章和标准、规范的要求，符合安全建设条件。</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099" w:hRule="atLeast"/>
          <w:jc w:val="center"/>
        </w:trPr>
        <w:tc>
          <w:tcPr>
            <w:tcW w:w="1749" w:type="dxa"/>
            <w:tcBorders>
              <w:tl2br w:val="nil"/>
              <w:tr2bl w:val="nil"/>
            </w:tcBorders>
            <w:shd w:val="clear" w:color="auto" w:fill="auto"/>
            <w:vAlign w:val="center"/>
          </w:tcPr>
          <w:p>
            <w:pPr>
              <w:pStyle w:val="21"/>
              <w:bidi w:val="0"/>
            </w:pPr>
            <w:r>
              <w:t>现场照片</w:t>
            </w:r>
          </w:p>
        </w:tc>
        <w:tc>
          <w:tcPr>
            <w:tcW w:w="7480" w:type="dxa"/>
            <w:gridSpan w:val="3"/>
            <w:tcBorders>
              <w:tl2br w:val="nil"/>
              <w:tr2bl w:val="nil"/>
            </w:tcBorders>
            <w:shd w:val="clear" w:color="auto" w:fill="auto"/>
            <w:vAlign w:val="top"/>
          </w:tcPr>
          <w:p>
            <w:pPr>
              <w:pStyle w:val="21"/>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462020" cy="2597150"/>
                  <wp:effectExtent l="0" t="0" r="5080" b="12700"/>
                  <wp:docPr id="5" name="图片 15" descr="6fcc84ff36e3c9bb5431e6e048a7a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6fcc84ff36e3c9bb5431e6e048a7a972"/>
                          <pic:cNvPicPr>
                            <a:picLocks noChangeAspect="1"/>
                          </pic:cNvPicPr>
                        </pic:nvPicPr>
                        <pic:blipFill>
                          <a:blip r:embed="rId8"/>
                          <a:stretch>
                            <a:fillRect/>
                          </a:stretch>
                        </pic:blipFill>
                        <pic:spPr>
                          <a:xfrm>
                            <a:off x="0" y="0"/>
                            <a:ext cx="3462020" cy="2597150"/>
                          </a:xfrm>
                          <a:prstGeom prst="rect">
                            <a:avLst/>
                          </a:prstGeom>
                          <a:noFill/>
                          <a:ln>
                            <a:noFill/>
                          </a:ln>
                        </pic:spPr>
                      </pic:pic>
                    </a:graphicData>
                  </a:graphic>
                </wp:inline>
              </w:drawing>
            </w:r>
          </w:p>
          <w:p>
            <w:pPr>
              <w:pStyle w:val="21"/>
              <w:bidi w:val="0"/>
              <w:rPr>
                <w:rFonts w:hint="default"/>
                <w:lang w:val="en-US" w:eastAsia="zh-CN"/>
              </w:rPr>
            </w:pPr>
          </w:p>
          <w:p>
            <w:pPr>
              <w:pStyle w:val="21"/>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531235" cy="2758440"/>
                  <wp:effectExtent l="0" t="0" r="12065" b="3810"/>
                  <wp:docPr id="6" name="图片 14" descr="cd64ff2ba2022463a367d09959653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cd64ff2ba2022463a367d09959653db"/>
                          <pic:cNvPicPr>
                            <a:picLocks noChangeAspect="1"/>
                          </pic:cNvPicPr>
                        </pic:nvPicPr>
                        <pic:blipFill>
                          <a:blip r:embed="rId9"/>
                          <a:srcRect/>
                          <a:stretch>
                            <a:fillRect/>
                          </a:stretch>
                        </pic:blipFill>
                        <pic:spPr>
                          <a:xfrm>
                            <a:off x="0" y="0"/>
                            <a:ext cx="3531235" cy="2758440"/>
                          </a:xfrm>
                          <a:prstGeom prst="rect">
                            <a:avLst/>
                          </a:prstGeom>
                          <a:noFill/>
                          <a:ln>
                            <a:noFill/>
                          </a:ln>
                        </pic:spPr>
                      </pic:pic>
                    </a:graphicData>
                  </a:graphic>
                </wp:inline>
              </w:drawing>
            </w:r>
          </w:p>
          <w:p>
            <w:pPr>
              <w:pStyle w:val="21"/>
              <w:bidi w:val="0"/>
              <w:rPr>
                <w:rFonts w:hint="default"/>
                <w:lang w:val="en-US" w:eastAsia="zh-CN"/>
              </w:rPr>
            </w:pPr>
          </w:p>
          <w:p>
            <w:pPr>
              <w:rPr>
                <w:rFonts w:hint="default"/>
                <w:lang w:val="en-US" w:eastAsia="zh-CN"/>
              </w:rPr>
            </w:pPr>
            <w:r>
              <w:rPr>
                <w:rFonts w:hint="default"/>
                <w:lang w:val="en-US" w:eastAsia="zh-CN"/>
              </w:rPr>
              <w:drawing>
                <wp:inline distT="0" distB="0" distL="114300" distR="114300">
                  <wp:extent cx="3571875" cy="2680335"/>
                  <wp:effectExtent l="0" t="0" r="9525" b="5715"/>
                  <wp:docPr id="7" name="图片 12" descr="a60e6fd47d66b818f31664485c8c3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a60e6fd47d66b818f31664485c8c30e"/>
                          <pic:cNvPicPr>
                            <a:picLocks noChangeAspect="1"/>
                          </pic:cNvPicPr>
                        </pic:nvPicPr>
                        <pic:blipFill>
                          <a:blip r:embed="rId10"/>
                          <a:stretch>
                            <a:fillRect/>
                          </a:stretch>
                        </pic:blipFill>
                        <pic:spPr>
                          <a:xfrm>
                            <a:off x="0" y="0"/>
                            <a:ext cx="3571875" cy="26803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pPr>
            <w:r>
              <w:t>被评价单位信息反馈情况</w:t>
            </w:r>
          </w:p>
        </w:tc>
        <w:tc>
          <w:tcPr>
            <w:tcW w:w="7480" w:type="dxa"/>
            <w:gridSpan w:val="3"/>
            <w:tcBorders>
              <w:tl2br w:val="nil"/>
              <w:tr2bl w:val="nil"/>
            </w:tcBorders>
            <w:shd w:val="clear" w:color="auto" w:fill="auto"/>
            <w:vAlign w:val="center"/>
          </w:tcPr>
          <w:p>
            <w:pPr>
              <w:pStyle w:val="21"/>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8"/>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ind w:firstLine="0" w:firstLineChars="0"/>
            </w:pPr>
            <w:r>
              <w:t>项目名称</w:t>
            </w:r>
          </w:p>
        </w:tc>
        <w:tc>
          <w:tcPr>
            <w:tcW w:w="7480" w:type="dxa"/>
            <w:gridSpan w:val="3"/>
            <w:tcBorders>
              <w:tl2br w:val="nil"/>
              <w:tr2bl w:val="nil"/>
            </w:tcBorders>
            <w:shd w:val="clear" w:color="auto" w:fill="auto"/>
            <w:vAlign w:val="center"/>
          </w:tcPr>
          <w:p>
            <w:pPr>
              <w:pStyle w:val="21"/>
              <w:bidi w:val="0"/>
              <w:rPr>
                <w:rFonts w:hint="eastAsia"/>
                <w:lang w:eastAsia="zh-CN"/>
              </w:rPr>
            </w:pPr>
            <w:r>
              <w:rPr>
                <w:rFonts w:hint="eastAsia"/>
                <w:lang w:eastAsia="zh-CN"/>
              </w:rPr>
              <w:t>晴隆县花贡加油站</w:t>
            </w:r>
          </w:p>
          <w:p>
            <w:pPr>
              <w:jc w:val="both"/>
              <w:rPr>
                <w:rFonts w:hint="default"/>
                <w:lang w:val="en-US" w:eastAsia="zh-CN"/>
              </w:rPr>
            </w:pPr>
            <w:r>
              <w:rPr>
                <w:rFonts w:hint="default" w:ascii="宋体" w:hAnsi="宋体" w:eastAsia="宋体" w:cs="Times New Roman"/>
                <w:kern w:val="0"/>
                <w:sz w:val="24"/>
                <w:szCs w:val="20"/>
                <w:lang w:val="en-US" w:eastAsia="zh-CN" w:bidi="ar-SA"/>
              </w:rPr>
              <w:t>安全</w:t>
            </w:r>
            <w:r>
              <w:rPr>
                <w:rFonts w:hint="eastAsia" w:ascii="宋体" w:hAnsi="宋体" w:cs="Times New Roman"/>
                <w:kern w:val="0"/>
                <w:sz w:val="24"/>
                <w:szCs w:val="20"/>
                <w:lang w:val="en-US" w:eastAsia="zh-CN" w:bidi="ar-SA"/>
              </w:rPr>
              <w:t>现状</w:t>
            </w:r>
            <w:r>
              <w:rPr>
                <w:rFonts w:hint="default" w:ascii="宋体" w:hAnsi="宋体" w:eastAsia="宋体" w:cs="Times New Roman"/>
                <w:kern w:val="0"/>
                <w:sz w:val="24"/>
                <w:szCs w:val="20"/>
                <w:lang w:val="en-US" w:eastAsia="zh-CN" w:bidi="ar-SA"/>
              </w:rPr>
              <w:t>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ind w:firstLine="0" w:firstLineChars="0"/>
            </w:pPr>
            <w:r>
              <w:t>完成时间</w:t>
            </w:r>
          </w:p>
        </w:tc>
        <w:tc>
          <w:tcPr>
            <w:tcW w:w="7480" w:type="dxa"/>
            <w:gridSpan w:val="3"/>
            <w:tcBorders>
              <w:tl2br w:val="nil"/>
              <w:tr2bl w:val="nil"/>
            </w:tcBorders>
            <w:shd w:val="clear" w:color="auto" w:fill="auto"/>
            <w:vAlign w:val="center"/>
          </w:tcPr>
          <w:p>
            <w:pPr>
              <w:pStyle w:val="21"/>
              <w:bidi w:val="0"/>
              <w:ind w:firstLine="0" w:firstLineChars="0"/>
              <w:rPr>
                <w:rFonts w:hint="default"/>
                <w:lang w:val="en-US" w:eastAsia="zh-CN"/>
              </w:rPr>
            </w:pPr>
            <w:r>
              <w:rPr>
                <w:rFonts w:hint="eastAsia"/>
                <w:lang w:val="en-US" w:eastAsia="zh-CN"/>
              </w:rPr>
              <w:t>2023.3.18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1"/>
              <w:bidi w:val="0"/>
              <w:ind w:firstLine="0" w:firstLineChars="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ind w:firstLine="0" w:firstLineChars="0"/>
            </w:pPr>
          </w:p>
        </w:tc>
        <w:tc>
          <w:tcPr>
            <w:tcW w:w="1796" w:type="dxa"/>
            <w:tcBorders>
              <w:tl2br w:val="nil"/>
              <w:tr2bl w:val="nil"/>
            </w:tcBorders>
            <w:shd w:val="clear" w:color="auto" w:fill="auto"/>
            <w:vAlign w:val="center"/>
          </w:tcPr>
          <w:p>
            <w:pPr>
              <w:pStyle w:val="21"/>
              <w:bidi w:val="0"/>
              <w:ind w:firstLine="0" w:firstLineChars="0"/>
            </w:pPr>
            <w:r>
              <w:t>姓名</w:t>
            </w:r>
          </w:p>
        </w:tc>
        <w:tc>
          <w:tcPr>
            <w:tcW w:w="3812" w:type="dxa"/>
            <w:tcBorders>
              <w:tl2br w:val="nil"/>
              <w:tr2bl w:val="nil"/>
            </w:tcBorders>
            <w:shd w:val="clear" w:color="auto" w:fill="auto"/>
            <w:vAlign w:val="center"/>
          </w:tcPr>
          <w:p>
            <w:pPr>
              <w:pStyle w:val="21"/>
              <w:bidi w:val="0"/>
              <w:ind w:firstLine="0" w:firstLineChars="0"/>
            </w:pPr>
            <w:r>
              <w:t>资格证书号</w:t>
            </w:r>
          </w:p>
        </w:tc>
        <w:tc>
          <w:tcPr>
            <w:tcW w:w="1872" w:type="dxa"/>
            <w:tcBorders>
              <w:tl2br w:val="nil"/>
              <w:tr2bl w:val="nil"/>
            </w:tcBorders>
            <w:shd w:val="clear" w:color="auto" w:fill="auto"/>
            <w:vAlign w:val="center"/>
          </w:tcPr>
          <w:p>
            <w:pPr>
              <w:pStyle w:val="21"/>
              <w:bidi w:val="0"/>
              <w:ind w:firstLine="0" w:firstLineChars="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ind w:firstLine="0" w:firstLineChars="0"/>
            </w:pPr>
            <w:r>
              <w:t>项目负责人</w:t>
            </w:r>
          </w:p>
        </w:tc>
        <w:tc>
          <w:tcPr>
            <w:tcW w:w="1796" w:type="dxa"/>
            <w:tcBorders>
              <w:tl2br w:val="nil"/>
              <w:tr2bl w:val="nil"/>
            </w:tcBorders>
            <w:shd w:val="clear" w:color="auto" w:fill="auto"/>
            <w:vAlign w:val="center"/>
          </w:tcPr>
          <w:p>
            <w:pPr>
              <w:pStyle w:val="21"/>
              <w:bidi w:val="0"/>
              <w:ind w:firstLine="0" w:firstLineChars="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21"/>
              <w:bidi w:val="0"/>
              <w:ind w:firstLine="0" w:firstLineChars="0"/>
            </w:pPr>
            <w:r>
              <w:rPr>
                <w:rFonts w:hint="eastAsia"/>
              </w:rPr>
              <w:t>S011053000110201000846</w:t>
            </w:r>
          </w:p>
        </w:tc>
        <w:tc>
          <w:tcPr>
            <w:tcW w:w="1872" w:type="dxa"/>
            <w:tcBorders>
              <w:tl2br w:val="nil"/>
              <w:tr2bl w:val="nil"/>
            </w:tcBorders>
            <w:shd w:val="clear" w:color="auto" w:fill="auto"/>
            <w:vAlign w:val="center"/>
          </w:tcPr>
          <w:p>
            <w:pPr>
              <w:pStyle w:val="21"/>
              <w:bidi w:val="0"/>
              <w:ind w:firstLine="0" w:firstLineChars="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21"/>
              <w:bidi w:val="0"/>
              <w:ind w:firstLine="0" w:firstLineChars="0"/>
            </w:pPr>
            <w:r>
              <w:t>项目组成员</w:t>
            </w:r>
          </w:p>
        </w:tc>
        <w:tc>
          <w:tcPr>
            <w:tcW w:w="1796" w:type="dxa"/>
            <w:tcBorders>
              <w:tl2br w:val="nil"/>
              <w:tr2bl w:val="nil"/>
            </w:tcBorders>
            <w:shd w:val="clear" w:color="auto" w:fill="auto"/>
            <w:vAlign w:val="center"/>
          </w:tcPr>
          <w:p>
            <w:pPr>
              <w:pStyle w:val="21"/>
              <w:bidi w:val="0"/>
              <w:ind w:firstLine="0" w:firstLineChars="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21"/>
              <w:bidi w:val="0"/>
              <w:ind w:firstLine="0" w:firstLineChars="0"/>
            </w:pPr>
            <w:r>
              <w:rPr>
                <w:rFonts w:hint="eastAsia"/>
              </w:rPr>
              <w:t>1700000000301753</w:t>
            </w:r>
          </w:p>
        </w:tc>
        <w:tc>
          <w:tcPr>
            <w:tcW w:w="1872" w:type="dxa"/>
            <w:tcBorders>
              <w:tl2br w:val="nil"/>
              <w:tr2bl w:val="nil"/>
            </w:tcBorders>
            <w:shd w:val="clear" w:color="auto" w:fill="auto"/>
            <w:vAlign w:val="center"/>
          </w:tcPr>
          <w:p>
            <w:pPr>
              <w:pStyle w:val="21"/>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1"/>
              <w:bidi w:val="0"/>
              <w:ind w:firstLine="0" w:firstLineChars="0"/>
            </w:pPr>
          </w:p>
        </w:tc>
        <w:tc>
          <w:tcPr>
            <w:tcW w:w="1796" w:type="dxa"/>
            <w:tcBorders>
              <w:tl2br w:val="nil"/>
              <w:tr2bl w:val="nil"/>
            </w:tcBorders>
            <w:shd w:val="clear" w:color="auto" w:fill="auto"/>
            <w:vAlign w:val="center"/>
          </w:tcPr>
          <w:p>
            <w:pPr>
              <w:pStyle w:val="21"/>
              <w:bidi w:val="0"/>
              <w:ind w:firstLine="0" w:firstLineChars="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1"/>
              <w:bidi w:val="0"/>
              <w:ind w:firstLine="0" w:firstLineChars="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1"/>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1"/>
              <w:bidi w:val="0"/>
              <w:ind w:firstLine="0" w:firstLineChars="0"/>
            </w:pPr>
          </w:p>
        </w:tc>
        <w:tc>
          <w:tcPr>
            <w:tcW w:w="1796" w:type="dxa"/>
            <w:tcBorders>
              <w:tl2br w:val="nil"/>
              <w:tr2bl w:val="nil"/>
            </w:tcBorders>
            <w:shd w:val="clear" w:color="auto" w:fill="auto"/>
            <w:vAlign w:val="center"/>
          </w:tcPr>
          <w:p>
            <w:pPr>
              <w:pStyle w:val="21"/>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1"/>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1"/>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1"/>
              <w:bidi w:val="0"/>
              <w:ind w:firstLine="0" w:firstLineChars="0"/>
            </w:pPr>
          </w:p>
        </w:tc>
        <w:tc>
          <w:tcPr>
            <w:tcW w:w="1796" w:type="dxa"/>
            <w:tcBorders>
              <w:tl2br w:val="nil"/>
              <w:tr2bl w:val="nil"/>
            </w:tcBorders>
            <w:shd w:val="clear" w:color="auto" w:fill="auto"/>
            <w:vAlign w:val="center"/>
          </w:tcPr>
          <w:p>
            <w:pPr>
              <w:pStyle w:val="21"/>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1"/>
              <w:bidi w:val="0"/>
              <w:ind w:firstLine="0" w:firstLineChars="0"/>
            </w:pPr>
            <w:r>
              <w:rPr>
                <w:rFonts w:hint="eastAsia"/>
              </w:rPr>
              <w:t>1700000000301699</w:t>
            </w:r>
          </w:p>
        </w:tc>
        <w:tc>
          <w:tcPr>
            <w:tcW w:w="1872" w:type="dxa"/>
            <w:tcBorders>
              <w:tl2br w:val="nil"/>
              <w:tr2bl w:val="nil"/>
            </w:tcBorders>
            <w:shd w:val="clear" w:color="auto" w:fill="auto"/>
            <w:vAlign w:val="center"/>
          </w:tcPr>
          <w:p>
            <w:pPr>
              <w:pStyle w:val="21"/>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1"/>
              <w:bidi w:val="0"/>
              <w:ind w:firstLine="0" w:firstLineChars="0"/>
            </w:pPr>
          </w:p>
        </w:tc>
        <w:tc>
          <w:tcPr>
            <w:tcW w:w="1796" w:type="dxa"/>
            <w:tcBorders>
              <w:tl2br w:val="nil"/>
              <w:tr2bl w:val="nil"/>
            </w:tcBorders>
            <w:shd w:val="clear" w:color="auto" w:fill="auto"/>
            <w:vAlign w:val="center"/>
          </w:tcPr>
          <w:p>
            <w:pPr>
              <w:pStyle w:val="21"/>
              <w:bidi w:val="0"/>
              <w:ind w:firstLine="0" w:firstLineChars="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1"/>
              <w:bidi w:val="0"/>
              <w:ind w:firstLine="0" w:firstLineChars="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1"/>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1"/>
              <w:bidi w:val="0"/>
              <w:ind w:firstLine="0" w:firstLineChars="0"/>
            </w:pPr>
          </w:p>
        </w:tc>
        <w:tc>
          <w:tcPr>
            <w:tcW w:w="1796" w:type="dxa"/>
            <w:tcBorders>
              <w:tl2br w:val="nil"/>
              <w:tr2bl w:val="nil"/>
            </w:tcBorders>
            <w:shd w:val="clear" w:color="auto" w:fill="auto"/>
            <w:vAlign w:val="center"/>
          </w:tcPr>
          <w:p>
            <w:pPr>
              <w:pStyle w:val="21"/>
              <w:bidi w:val="0"/>
              <w:ind w:firstLine="0" w:firstLineChars="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1"/>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1"/>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ind w:firstLine="0" w:firstLineChars="0"/>
            </w:pPr>
            <w:r>
              <w:t>技术专家</w:t>
            </w:r>
          </w:p>
        </w:tc>
        <w:tc>
          <w:tcPr>
            <w:tcW w:w="7480" w:type="dxa"/>
            <w:gridSpan w:val="3"/>
            <w:tcBorders>
              <w:tl2br w:val="nil"/>
              <w:tr2bl w:val="nil"/>
            </w:tcBorders>
            <w:shd w:val="clear" w:color="auto" w:fill="auto"/>
            <w:vAlign w:val="center"/>
          </w:tcPr>
          <w:p>
            <w:pPr>
              <w:pStyle w:val="21"/>
              <w:bidi w:val="0"/>
              <w:ind w:firstLine="0" w:firstLineChars="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ind w:firstLine="0" w:firstLineChars="0"/>
            </w:pPr>
            <w:r>
              <w:t>现场勘察人员及时间</w:t>
            </w:r>
          </w:p>
        </w:tc>
        <w:tc>
          <w:tcPr>
            <w:tcW w:w="7480" w:type="dxa"/>
            <w:gridSpan w:val="3"/>
            <w:tcBorders>
              <w:tl2br w:val="nil"/>
              <w:tr2bl w:val="nil"/>
            </w:tcBorders>
            <w:shd w:val="clear" w:color="auto" w:fill="auto"/>
            <w:vAlign w:val="center"/>
          </w:tcPr>
          <w:p>
            <w:pPr>
              <w:pStyle w:val="21"/>
              <w:bidi w:val="0"/>
              <w:ind w:firstLine="0" w:firstLineChars="0"/>
              <w:rPr>
                <w:rFonts w:hint="default"/>
                <w:lang w:val="en-US" w:eastAsia="zh-CN"/>
              </w:rPr>
            </w:pPr>
            <w:r>
              <w:rPr>
                <w:rFonts w:hint="eastAsia"/>
                <w:lang w:val="en-US" w:eastAsia="zh-CN"/>
              </w:rPr>
              <w:t>罗先丹、杨兴 2023.21.18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ind w:firstLine="0" w:firstLineChars="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1"/>
              <w:bidi w:val="0"/>
              <w:ind w:firstLine="0" w:firstLineChars="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025" w:hRule="atLeast"/>
          <w:jc w:val="center"/>
        </w:trPr>
        <w:tc>
          <w:tcPr>
            <w:tcW w:w="1749" w:type="dxa"/>
            <w:tcBorders>
              <w:tl2br w:val="nil"/>
              <w:tr2bl w:val="nil"/>
            </w:tcBorders>
            <w:shd w:val="clear" w:color="auto" w:fill="auto"/>
            <w:vAlign w:val="center"/>
          </w:tcPr>
          <w:p>
            <w:pPr>
              <w:pStyle w:val="21"/>
              <w:bidi w:val="0"/>
              <w:ind w:firstLine="0" w:firstLineChars="0"/>
            </w:pPr>
            <w:r>
              <w:t>项目简介</w:t>
            </w:r>
          </w:p>
        </w:tc>
        <w:tc>
          <w:tcPr>
            <w:tcW w:w="7480" w:type="dxa"/>
            <w:gridSpan w:val="3"/>
            <w:tcBorders>
              <w:tl2br w:val="nil"/>
              <w:tr2bl w:val="nil"/>
            </w:tcBorders>
            <w:shd w:val="clear" w:color="auto" w:fill="auto"/>
            <w:vAlign w:val="top"/>
          </w:tcPr>
          <w:p>
            <w:pPr>
              <w:pStyle w:val="21"/>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p>
          <w:p>
            <w:pPr>
              <w:pStyle w:val="21"/>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r>
              <w:rPr>
                <w:rFonts w:hint="eastAsia"/>
                <w:lang w:eastAsia="zh-CN"/>
              </w:rPr>
              <w:t>晴隆县花贡加油站位于贵州省黔西南州晴隆县花贡镇，经济类型为个人独资企业，投资人：叶建芳，该加油站加油区设置3台潜油泵加油机，其中双枪加油机2台，单枪加油机1台，油罐区位于车行道下方，为承重结构，罐区设置3个30m³的SF双层储油罐，其中92#汽油罐1个， 95#汽油罐1个和0#柴油罐1个，总容积为75m3（柴油折半计算），属于三级加油站。</w:t>
            </w:r>
          </w:p>
          <w:p>
            <w:pPr>
              <w:pStyle w:val="21"/>
              <w:bidi w:val="0"/>
              <w:rPr>
                <w:rFonts w:hint="eastAsia"/>
                <w:lang w:eastAsia="zh-CN"/>
              </w:rPr>
            </w:pPr>
          </w:p>
          <w:p>
            <w:pPr>
              <w:pStyle w:val="21"/>
              <w:bidi w:val="0"/>
              <w:rPr>
                <w:rFonts w:hint="eastAsia"/>
                <w:lang w:eastAsia="zh-CN"/>
              </w:rPr>
            </w:pPr>
          </w:p>
          <w:p>
            <w:pPr>
              <w:pStyle w:val="21"/>
              <w:bidi w:val="0"/>
              <w:rPr>
                <w:rFonts w:hint="eastAsia"/>
                <w:lang w:eastAsia="zh-CN"/>
              </w:rPr>
            </w:pPr>
            <w:r>
              <w:rPr>
                <w:rFonts w:hint="eastAsia"/>
                <w:lang w:eastAsia="zh-CN"/>
              </w:rPr>
              <w:t>评价结论：晴隆县花贡加油站现状条件符合现行国家相关法律、法规的相关要求，符合《危险化学品经营许可证管理办法》规定的安全经营条件。</w:t>
            </w:r>
          </w:p>
          <w:p>
            <w:pPr>
              <w:rPr>
                <w:rFonts w:hint="eastAsia"/>
                <w:lang w:eastAsia="zh-CN"/>
              </w:rPr>
            </w:pPr>
          </w:p>
          <w:p>
            <w:pPr>
              <w:pStyle w:val="21"/>
              <w:bidi w:val="0"/>
              <w:ind w:firstLine="0" w:firstLineChars="0"/>
              <w:rPr>
                <w:rFonts w:hint="eastAsia"/>
                <w:lang w:eastAsia="zh-CN"/>
              </w:rPr>
            </w:pPr>
            <w:r>
              <w:rPr>
                <w:rFonts w:hint="eastAsia"/>
                <w:lang w:eastAsia="zh-CN"/>
              </w:rPr>
              <w:t>为保证安全，防患于未然，企业应严格遵守有关法律、法规、标准、规范，认真执行各项安全管理制度和操作规程；加强安全管理，确保安全运营。</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pPr>
            <w:r>
              <w:t>现场照片</w:t>
            </w:r>
          </w:p>
        </w:tc>
        <w:tc>
          <w:tcPr>
            <w:tcW w:w="7480" w:type="dxa"/>
            <w:gridSpan w:val="3"/>
            <w:tcBorders>
              <w:tl2br w:val="nil"/>
              <w:tr2bl w:val="nil"/>
            </w:tcBorders>
            <w:shd w:val="clear" w:color="auto" w:fill="auto"/>
            <w:vAlign w:val="top"/>
          </w:tcPr>
          <w:p>
            <w:pPr>
              <w:pStyle w:val="21"/>
              <w:bidi w:val="0"/>
              <w:rPr>
                <w:rFonts w:hint="default"/>
                <w:lang w:val="en-US" w:eastAsia="zh-CN"/>
              </w:rPr>
            </w:pPr>
          </w:p>
          <w:p>
            <w:pPr>
              <w:bidi w:val="0"/>
              <w:rPr>
                <w:rFonts w:hint="default"/>
                <w:lang w:val="en-US" w:eastAsia="zh-CN"/>
              </w:rPr>
            </w:pPr>
            <w:r>
              <w:rPr>
                <w:rFonts w:hint="default"/>
                <w:lang w:val="en-US" w:eastAsia="zh-CN"/>
              </w:rPr>
              <w:drawing>
                <wp:inline distT="0" distB="0" distL="114300" distR="114300">
                  <wp:extent cx="3674110" cy="2755900"/>
                  <wp:effectExtent l="0" t="0" r="2540" b="6350"/>
                  <wp:docPr id="8" name="图片 4" descr="微信图片_20230210115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微信图片_202302101154069"/>
                          <pic:cNvPicPr>
                            <a:picLocks noChangeAspect="1"/>
                          </pic:cNvPicPr>
                        </pic:nvPicPr>
                        <pic:blipFill>
                          <a:blip r:embed="rId11"/>
                          <a:stretch>
                            <a:fillRect/>
                          </a:stretch>
                        </pic:blipFill>
                        <pic:spPr>
                          <a:xfrm>
                            <a:off x="0" y="0"/>
                            <a:ext cx="3674110" cy="2755900"/>
                          </a:xfrm>
                          <a:prstGeom prst="rect">
                            <a:avLst/>
                          </a:prstGeom>
                          <a:noFill/>
                          <a:ln>
                            <a:noFill/>
                          </a:ln>
                        </pic:spPr>
                      </pic:pic>
                    </a:graphicData>
                  </a:graphic>
                </wp:inline>
              </w:drawing>
            </w:r>
          </w:p>
          <w:p>
            <w:pPr>
              <w:pStyle w:val="21"/>
              <w:bidi w:val="0"/>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3566160" cy="2674620"/>
                  <wp:effectExtent l="0" t="0" r="15240" b="11430"/>
                  <wp:docPr id="9" name="图片 5" descr="IMG_20230210_09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0230210_094809"/>
                          <pic:cNvPicPr>
                            <a:picLocks noChangeAspect="1"/>
                          </pic:cNvPicPr>
                        </pic:nvPicPr>
                        <pic:blipFill>
                          <a:blip r:embed="rId12"/>
                          <a:stretch>
                            <a:fillRect/>
                          </a:stretch>
                        </pic:blipFill>
                        <pic:spPr>
                          <a:xfrm>
                            <a:off x="0" y="0"/>
                            <a:ext cx="3566160" cy="2674620"/>
                          </a:xfrm>
                          <a:prstGeom prst="rect">
                            <a:avLst/>
                          </a:prstGeom>
                          <a:noFill/>
                          <a:ln>
                            <a:noFill/>
                          </a:ln>
                        </pic:spPr>
                      </pic:pic>
                    </a:graphicData>
                  </a:graphic>
                </wp:inline>
              </w:drawing>
            </w:r>
          </w:p>
          <w:p>
            <w:pPr>
              <w:pStyle w:val="21"/>
              <w:bidi w:val="0"/>
              <w:rPr>
                <w:rFonts w:hint="default"/>
                <w:lang w:val="en-US" w:eastAsia="zh-CN"/>
              </w:rPr>
            </w:pPr>
          </w:p>
          <w:p>
            <w:pPr>
              <w:rPr>
                <w:rFonts w:hint="default"/>
                <w:lang w:val="en-US" w:eastAsia="zh-CN"/>
              </w:rPr>
            </w:pPr>
            <w:r>
              <w:rPr>
                <w:rFonts w:hint="default"/>
                <w:lang w:val="en-US" w:eastAsia="zh-CN"/>
              </w:rPr>
              <w:drawing>
                <wp:inline distT="0" distB="0" distL="114300" distR="114300">
                  <wp:extent cx="3559810" cy="2670175"/>
                  <wp:effectExtent l="0" t="0" r="2540" b="15875"/>
                  <wp:docPr id="10" name="图片 6" descr="IMG_20230210_09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0230210_093726"/>
                          <pic:cNvPicPr>
                            <a:picLocks noChangeAspect="1"/>
                          </pic:cNvPicPr>
                        </pic:nvPicPr>
                        <pic:blipFill>
                          <a:blip r:embed="rId13"/>
                          <a:stretch>
                            <a:fillRect/>
                          </a:stretch>
                        </pic:blipFill>
                        <pic:spPr>
                          <a:xfrm>
                            <a:off x="0" y="0"/>
                            <a:ext cx="3559810" cy="26701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pPr>
            <w:r>
              <w:t>被评价单位信息反馈情况</w:t>
            </w:r>
          </w:p>
        </w:tc>
        <w:tc>
          <w:tcPr>
            <w:tcW w:w="7480" w:type="dxa"/>
            <w:gridSpan w:val="3"/>
            <w:tcBorders>
              <w:tl2br w:val="nil"/>
              <w:tr2bl w:val="nil"/>
            </w:tcBorders>
            <w:shd w:val="clear" w:color="auto" w:fill="auto"/>
            <w:vAlign w:val="center"/>
          </w:tcPr>
          <w:p>
            <w:pPr>
              <w:pStyle w:val="21"/>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8"/>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73" w:type="dxa"/>
            <w:tcBorders>
              <w:tl2br w:val="nil"/>
              <w:tr2bl w:val="nil"/>
            </w:tcBorders>
            <w:shd w:val="clear" w:color="auto" w:fill="auto"/>
            <w:vAlign w:val="center"/>
          </w:tcPr>
          <w:p>
            <w:pPr>
              <w:pStyle w:val="21"/>
              <w:bidi w:val="0"/>
            </w:pPr>
            <w:r>
              <w:t>项目名称</w:t>
            </w:r>
          </w:p>
        </w:tc>
        <w:tc>
          <w:tcPr>
            <w:tcW w:w="7581" w:type="dxa"/>
            <w:gridSpan w:val="3"/>
            <w:tcBorders>
              <w:tl2br w:val="nil"/>
              <w:tr2bl w:val="nil"/>
            </w:tcBorders>
            <w:shd w:val="clear" w:color="auto" w:fill="auto"/>
            <w:vAlign w:val="center"/>
          </w:tcPr>
          <w:p>
            <w:pPr>
              <w:pStyle w:val="21"/>
              <w:bidi w:val="0"/>
              <w:rPr>
                <w:rFonts w:hint="eastAsia"/>
                <w:lang w:eastAsia="zh-CN"/>
              </w:rPr>
            </w:pPr>
            <w:r>
              <w:rPr>
                <w:rFonts w:hint="eastAsia"/>
                <w:lang w:eastAsia="zh-CN"/>
              </w:rPr>
              <w:t>威宁县金钟镇狮子加油站</w:t>
            </w:r>
          </w:p>
          <w:p>
            <w:pPr>
              <w:pStyle w:val="21"/>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完成时间</w:t>
            </w:r>
          </w:p>
        </w:tc>
        <w:tc>
          <w:tcPr>
            <w:tcW w:w="7581" w:type="dxa"/>
            <w:gridSpan w:val="3"/>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2023.3.18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1"/>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pPr>
            <w:r>
              <w:t>姓名</w:t>
            </w:r>
          </w:p>
        </w:tc>
        <w:tc>
          <w:tcPr>
            <w:tcW w:w="3864" w:type="dxa"/>
            <w:tcBorders>
              <w:tl2br w:val="nil"/>
              <w:tr2bl w:val="nil"/>
            </w:tcBorders>
            <w:shd w:val="clear" w:color="auto" w:fill="auto"/>
            <w:vAlign w:val="center"/>
          </w:tcPr>
          <w:p>
            <w:pPr>
              <w:pStyle w:val="21"/>
              <w:bidi w:val="0"/>
            </w:pPr>
            <w:r>
              <w:t>资格证书号</w:t>
            </w:r>
          </w:p>
        </w:tc>
        <w:tc>
          <w:tcPr>
            <w:tcW w:w="1897" w:type="dxa"/>
            <w:tcBorders>
              <w:tl2br w:val="nil"/>
              <w:tr2bl w:val="nil"/>
            </w:tcBorders>
            <w:shd w:val="clear" w:color="auto" w:fill="auto"/>
            <w:vAlign w:val="center"/>
          </w:tcPr>
          <w:p>
            <w:pPr>
              <w:pStyle w:val="21"/>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项目负责人</w:t>
            </w: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罗先丹</w:t>
            </w:r>
          </w:p>
        </w:tc>
        <w:tc>
          <w:tcPr>
            <w:tcW w:w="3864" w:type="dxa"/>
            <w:tcBorders>
              <w:tl2br w:val="nil"/>
              <w:tr2bl w:val="nil"/>
            </w:tcBorders>
            <w:shd w:val="clear" w:color="auto" w:fill="auto"/>
            <w:vAlign w:val="center"/>
          </w:tcPr>
          <w:p>
            <w:pPr>
              <w:pStyle w:val="21"/>
              <w:bidi w:val="0"/>
            </w:pPr>
            <w:r>
              <w:rPr>
                <w:rFonts w:hint="eastAsia"/>
              </w:rPr>
              <w:t>S011053000110201000846</w:t>
            </w:r>
          </w:p>
        </w:tc>
        <w:tc>
          <w:tcPr>
            <w:tcW w:w="1897" w:type="dxa"/>
            <w:tcBorders>
              <w:tl2br w:val="nil"/>
              <w:tr2bl w:val="nil"/>
            </w:tcBorders>
            <w:shd w:val="clear" w:color="auto" w:fill="auto"/>
            <w:vAlign w:val="center"/>
          </w:tcPr>
          <w:p>
            <w:pPr>
              <w:pStyle w:val="21"/>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1"/>
              <w:bidi w:val="0"/>
            </w:pPr>
            <w:r>
              <w:t>项目组成员</w:t>
            </w: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21"/>
              <w:bidi w:val="0"/>
            </w:pPr>
            <w:r>
              <w:rPr>
                <w:rFonts w:hint="eastAsia"/>
              </w:rPr>
              <w:t>1700000000301753</w:t>
            </w:r>
          </w:p>
        </w:tc>
        <w:tc>
          <w:tcPr>
            <w:tcW w:w="1897" w:type="dxa"/>
            <w:tcBorders>
              <w:tl2br w:val="nil"/>
              <w:tr2bl w:val="nil"/>
            </w:tcBorders>
            <w:shd w:val="clear" w:color="auto" w:fill="auto"/>
            <w:vAlign w:val="center"/>
          </w:tcPr>
          <w:p>
            <w:pPr>
              <w:pStyle w:val="21"/>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1"/>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1"/>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1"/>
              <w:bidi w:val="0"/>
            </w:pPr>
            <w:r>
              <w:rPr>
                <w:rFonts w:hint="eastAsia"/>
              </w:rPr>
              <w:t>S011053000110193002329</w:t>
            </w:r>
          </w:p>
        </w:tc>
        <w:tc>
          <w:tcPr>
            <w:tcW w:w="1897" w:type="dxa"/>
            <w:tcBorders>
              <w:tl2br w:val="nil"/>
              <w:tr2bl w:val="nil"/>
            </w:tcBorders>
            <w:shd w:val="clear" w:color="auto" w:fill="auto"/>
            <w:vAlign w:val="center"/>
          </w:tcPr>
          <w:p>
            <w:pPr>
              <w:pStyle w:val="21"/>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1"/>
              <w:bidi w:val="0"/>
            </w:pPr>
            <w:r>
              <w:rPr>
                <w:rFonts w:hint="eastAsia"/>
              </w:rPr>
              <w:t>1700000000301699</w:t>
            </w:r>
          </w:p>
        </w:tc>
        <w:tc>
          <w:tcPr>
            <w:tcW w:w="1897" w:type="dxa"/>
            <w:tcBorders>
              <w:tl2br w:val="nil"/>
              <w:tr2bl w:val="nil"/>
            </w:tcBorders>
            <w:shd w:val="clear" w:color="auto" w:fill="auto"/>
            <w:vAlign w:val="center"/>
          </w:tcPr>
          <w:p>
            <w:pPr>
              <w:pStyle w:val="21"/>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1"/>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1"/>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1"/>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1"/>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技术专家</w:t>
            </w:r>
          </w:p>
        </w:tc>
        <w:tc>
          <w:tcPr>
            <w:tcW w:w="7581" w:type="dxa"/>
            <w:gridSpan w:val="3"/>
            <w:tcBorders>
              <w:tl2br w:val="nil"/>
              <w:tr2bl w:val="nil"/>
            </w:tcBorders>
            <w:shd w:val="clear" w:color="auto" w:fill="auto"/>
            <w:vAlign w:val="center"/>
          </w:tcPr>
          <w:p>
            <w:pPr>
              <w:pStyle w:val="21"/>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现场勘察人员及时间</w:t>
            </w:r>
          </w:p>
        </w:tc>
        <w:tc>
          <w:tcPr>
            <w:tcW w:w="7581" w:type="dxa"/>
            <w:gridSpan w:val="3"/>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罗先丹、郦旭锋 2023.2.15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1"/>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586" w:hRule="atLeast"/>
          <w:jc w:val="center"/>
        </w:trPr>
        <w:tc>
          <w:tcPr>
            <w:tcW w:w="1773" w:type="dxa"/>
            <w:tcBorders>
              <w:tl2br w:val="nil"/>
              <w:tr2bl w:val="nil"/>
            </w:tcBorders>
            <w:shd w:val="clear" w:color="auto" w:fill="auto"/>
            <w:vAlign w:val="center"/>
          </w:tcPr>
          <w:p>
            <w:pPr>
              <w:pStyle w:val="21"/>
              <w:bidi w:val="0"/>
            </w:pPr>
            <w:r>
              <w:t>项目简介</w:t>
            </w:r>
          </w:p>
        </w:tc>
        <w:tc>
          <w:tcPr>
            <w:tcW w:w="7581" w:type="dxa"/>
            <w:gridSpan w:val="3"/>
            <w:tcBorders>
              <w:tl2br w:val="nil"/>
              <w:tr2bl w:val="nil"/>
            </w:tcBorders>
            <w:shd w:val="clear" w:color="auto" w:fill="auto"/>
            <w:vAlign w:val="top"/>
          </w:tcPr>
          <w:p>
            <w:pPr>
              <w:pStyle w:val="21"/>
              <w:bidi w:val="0"/>
              <w:ind w:firstLine="480" w:firstLineChars="200"/>
              <w:rPr>
                <w:rFonts w:hint="eastAsia"/>
                <w:lang w:eastAsia="zh-CN"/>
              </w:rPr>
            </w:pPr>
          </w:p>
          <w:p>
            <w:pPr>
              <w:pStyle w:val="21"/>
              <w:bidi w:val="0"/>
              <w:ind w:firstLine="480" w:firstLineChars="200"/>
              <w:rPr>
                <w:rFonts w:hint="eastAsia"/>
                <w:lang w:eastAsia="zh-CN"/>
              </w:rPr>
            </w:pPr>
            <w:r>
              <w:rPr>
                <w:rFonts w:hint="eastAsia"/>
                <w:lang w:eastAsia="zh-CN"/>
              </w:rPr>
              <w:t>威宁县金钟镇狮子加油站位于威宁县金钟镇狮子村，该加油站经营0#柴油、92#汽油、95#汽油，加油站共设置3个卧式埋地油罐，其中22m³92#汽油储罐1个，22m³95#汽油储罐1个，22m³0#柴油储罐1个，总容积为55m³（柴油罐容积折半计），依据《汽车加油加气加氢站技术标准》（GB50156-2021）中对加油站等级划分的规定，该加油站属于三级加油站。</w:t>
            </w:r>
          </w:p>
          <w:p>
            <w:pPr>
              <w:rPr>
                <w:rFonts w:hint="eastAsia"/>
                <w:lang w:eastAsia="zh-CN"/>
              </w:rPr>
            </w:pPr>
          </w:p>
          <w:p>
            <w:pPr>
              <w:pStyle w:val="21"/>
              <w:bidi w:val="0"/>
              <w:ind w:firstLine="480" w:firstLineChars="200"/>
              <w:rPr>
                <w:rFonts w:hint="eastAsia"/>
                <w:lang w:eastAsia="zh-CN"/>
              </w:rPr>
            </w:pPr>
            <w:r>
              <w:rPr>
                <w:rFonts w:hint="eastAsia"/>
                <w:lang w:eastAsia="zh-CN"/>
              </w:rPr>
              <w:t>评价结论：</w:t>
            </w:r>
            <w:bookmarkStart w:id="0" w:name="_Hlk71184508"/>
            <w:r>
              <w:rPr>
                <w:rFonts w:hint="eastAsia"/>
                <w:lang w:eastAsia="zh-CN"/>
              </w:rPr>
              <w:t>威宁县金钟镇狮子加油站安全条件和安全设施符合国家相关法律、法规及标准规范的要求</w:t>
            </w:r>
            <w:bookmarkEnd w:id="0"/>
            <w:r>
              <w:rPr>
                <w:rFonts w:hint="eastAsia"/>
                <w:lang w:eastAsia="zh-CN"/>
              </w:rPr>
              <w:t>。</w:t>
            </w:r>
          </w:p>
          <w:p>
            <w:pPr>
              <w:rPr>
                <w:rFonts w:hint="eastAsia"/>
                <w:lang w:eastAsia="zh-CN"/>
              </w:rPr>
            </w:pPr>
          </w:p>
          <w:p>
            <w:pPr>
              <w:pStyle w:val="21"/>
              <w:bidi w:val="0"/>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49" w:hRule="atLeast"/>
          <w:jc w:val="center"/>
        </w:trPr>
        <w:tc>
          <w:tcPr>
            <w:tcW w:w="1773" w:type="dxa"/>
            <w:tcBorders>
              <w:tl2br w:val="nil"/>
              <w:tr2bl w:val="nil"/>
            </w:tcBorders>
            <w:shd w:val="clear" w:color="auto" w:fill="auto"/>
            <w:vAlign w:val="center"/>
          </w:tcPr>
          <w:p>
            <w:pPr>
              <w:pStyle w:val="21"/>
              <w:bidi w:val="0"/>
            </w:pPr>
            <w:r>
              <w:t>现场照片</w:t>
            </w:r>
          </w:p>
        </w:tc>
        <w:tc>
          <w:tcPr>
            <w:tcW w:w="7581" w:type="dxa"/>
            <w:gridSpan w:val="3"/>
            <w:tcBorders>
              <w:tl2br w:val="nil"/>
              <w:tr2bl w:val="nil"/>
            </w:tcBorders>
            <w:shd w:val="clear" w:color="auto" w:fill="auto"/>
            <w:vAlign w:val="top"/>
          </w:tcPr>
          <w:p>
            <w:pPr>
              <w:pStyle w:val="21"/>
              <w:bidi w:val="0"/>
              <w:rPr>
                <w:rFonts w:hint="default"/>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drawing>
                <wp:inline distT="0" distB="0" distL="114300" distR="114300">
                  <wp:extent cx="3583940" cy="2687955"/>
                  <wp:effectExtent l="0" t="0" r="16510" b="17145"/>
                  <wp:docPr id="11" name="图片 11" descr="微信图片_20230209203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02092032072"/>
                          <pic:cNvPicPr>
                            <a:picLocks noChangeAspect="1"/>
                          </pic:cNvPicPr>
                        </pic:nvPicPr>
                        <pic:blipFill>
                          <a:blip r:embed="rId14"/>
                          <a:stretch>
                            <a:fillRect/>
                          </a:stretch>
                        </pic:blipFill>
                        <pic:spPr>
                          <a:xfrm>
                            <a:off x="0" y="0"/>
                            <a:ext cx="3583940" cy="2687955"/>
                          </a:xfrm>
                          <a:prstGeom prst="rect">
                            <a:avLst/>
                          </a:prstGeom>
                        </pic:spPr>
                      </pic:pic>
                    </a:graphicData>
                  </a:graphic>
                </wp:inline>
              </w:drawing>
            </w:r>
          </w:p>
          <w:p>
            <w:pPr>
              <w:pStyle w:val="2"/>
              <w:rPr>
                <w:rFonts w:hint="default"/>
                <w:lang w:val="en-US" w:eastAsia="zh-CN"/>
              </w:rPr>
            </w:pPr>
            <w:r>
              <w:rPr>
                <w:rFonts w:hint="default"/>
                <w:lang w:val="en-US" w:eastAsia="zh-CN"/>
              </w:rPr>
              <w:drawing>
                <wp:inline distT="0" distB="0" distL="114300" distR="114300">
                  <wp:extent cx="3561715" cy="2521585"/>
                  <wp:effectExtent l="0" t="0" r="635" b="1206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5"/>
                          <a:stretch>
                            <a:fillRect/>
                          </a:stretch>
                        </pic:blipFill>
                        <pic:spPr>
                          <a:xfrm>
                            <a:off x="0" y="0"/>
                            <a:ext cx="3561715" cy="2521585"/>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3590925" cy="2694305"/>
                  <wp:effectExtent l="0" t="0" r="9525" b="10795"/>
                  <wp:docPr id="13" name="图片 13" descr="微信图片_2023020920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30209203240"/>
                          <pic:cNvPicPr>
                            <a:picLocks noChangeAspect="1"/>
                          </pic:cNvPicPr>
                        </pic:nvPicPr>
                        <pic:blipFill>
                          <a:blip r:embed="rId16"/>
                          <a:stretch>
                            <a:fillRect/>
                          </a:stretch>
                        </pic:blipFill>
                        <pic:spPr>
                          <a:xfrm>
                            <a:off x="0" y="0"/>
                            <a:ext cx="3590925" cy="2694305"/>
                          </a:xfrm>
                          <a:prstGeom prst="rect">
                            <a:avLst/>
                          </a:prstGeom>
                        </pic:spPr>
                      </pic:pic>
                    </a:graphicData>
                  </a:graphic>
                </wp:inline>
              </w:drawing>
            </w:r>
          </w:p>
          <w:p>
            <w:pPr>
              <w:pStyle w:val="21"/>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被评价单位信息反馈情况</w:t>
            </w:r>
          </w:p>
        </w:tc>
        <w:tc>
          <w:tcPr>
            <w:tcW w:w="7581" w:type="dxa"/>
            <w:gridSpan w:val="3"/>
            <w:tcBorders>
              <w:tl2br w:val="nil"/>
              <w:tr2bl w:val="nil"/>
            </w:tcBorders>
            <w:shd w:val="clear" w:color="auto" w:fill="auto"/>
            <w:vAlign w:val="center"/>
          </w:tcPr>
          <w:p>
            <w:pPr>
              <w:pStyle w:val="21"/>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8"/>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pPr>
            <w:r>
              <w:t>项目名称</w:t>
            </w:r>
          </w:p>
        </w:tc>
        <w:tc>
          <w:tcPr>
            <w:tcW w:w="7480" w:type="dxa"/>
            <w:gridSpan w:val="3"/>
            <w:tcBorders>
              <w:tl2br w:val="nil"/>
              <w:tr2bl w:val="nil"/>
            </w:tcBorders>
            <w:shd w:val="clear" w:color="auto" w:fill="auto"/>
            <w:vAlign w:val="center"/>
          </w:tcPr>
          <w:p>
            <w:pPr>
              <w:pStyle w:val="21"/>
              <w:bidi w:val="0"/>
              <w:rPr>
                <w:rFonts w:hint="eastAsia"/>
                <w:lang w:eastAsia="zh-CN"/>
              </w:rPr>
            </w:pPr>
            <w:r>
              <w:rPr>
                <w:rFonts w:hint="eastAsia"/>
                <w:lang w:eastAsia="zh-CN"/>
              </w:rPr>
              <w:t>威宁县岩格加油站</w:t>
            </w:r>
          </w:p>
          <w:p>
            <w:pPr>
              <w:pStyle w:val="21"/>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pPr>
            <w:r>
              <w:t>完成时间</w:t>
            </w:r>
          </w:p>
        </w:tc>
        <w:tc>
          <w:tcPr>
            <w:tcW w:w="7480" w:type="dxa"/>
            <w:gridSpan w:val="3"/>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2023.3.20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1"/>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pPr>
          </w:p>
        </w:tc>
        <w:tc>
          <w:tcPr>
            <w:tcW w:w="1796" w:type="dxa"/>
            <w:tcBorders>
              <w:tl2br w:val="nil"/>
              <w:tr2bl w:val="nil"/>
            </w:tcBorders>
            <w:shd w:val="clear" w:color="auto" w:fill="auto"/>
            <w:vAlign w:val="center"/>
          </w:tcPr>
          <w:p>
            <w:pPr>
              <w:pStyle w:val="21"/>
              <w:bidi w:val="0"/>
            </w:pPr>
            <w:r>
              <w:t>姓名</w:t>
            </w:r>
          </w:p>
        </w:tc>
        <w:tc>
          <w:tcPr>
            <w:tcW w:w="3812" w:type="dxa"/>
            <w:tcBorders>
              <w:tl2br w:val="nil"/>
              <w:tr2bl w:val="nil"/>
            </w:tcBorders>
            <w:shd w:val="clear" w:color="auto" w:fill="auto"/>
            <w:vAlign w:val="center"/>
          </w:tcPr>
          <w:p>
            <w:pPr>
              <w:pStyle w:val="21"/>
              <w:bidi w:val="0"/>
            </w:pPr>
            <w:r>
              <w:t>资格证书号</w:t>
            </w:r>
          </w:p>
        </w:tc>
        <w:tc>
          <w:tcPr>
            <w:tcW w:w="1872" w:type="dxa"/>
            <w:tcBorders>
              <w:tl2br w:val="nil"/>
              <w:tr2bl w:val="nil"/>
            </w:tcBorders>
            <w:shd w:val="clear" w:color="auto" w:fill="auto"/>
            <w:vAlign w:val="center"/>
          </w:tcPr>
          <w:p>
            <w:pPr>
              <w:pStyle w:val="21"/>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pPr>
            <w:r>
              <w:t>项目负责人</w:t>
            </w:r>
          </w:p>
        </w:tc>
        <w:tc>
          <w:tcPr>
            <w:tcW w:w="1796"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21"/>
              <w:bidi w:val="0"/>
            </w:pPr>
            <w:r>
              <w:rPr>
                <w:rFonts w:hint="eastAsia"/>
              </w:rPr>
              <w:t>S011053000110201000846</w:t>
            </w:r>
          </w:p>
        </w:tc>
        <w:tc>
          <w:tcPr>
            <w:tcW w:w="1872" w:type="dxa"/>
            <w:tcBorders>
              <w:tl2br w:val="nil"/>
              <w:tr2bl w:val="nil"/>
            </w:tcBorders>
            <w:shd w:val="clear" w:color="auto" w:fill="auto"/>
            <w:vAlign w:val="center"/>
          </w:tcPr>
          <w:p>
            <w:pPr>
              <w:pStyle w:val="21"/>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21"/>
              <w:bidi w:val="0"/>
            </w:pPr>
            <w:r>
              <w:t>项目组成员</w:t>
            </w:r>
          </w:p>
        </w:tc>
        <w:tc>
          <w:tcPr>
            <w:tcW w:w="1796"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21"/>
              <w:bidi w:val="0"/>
            </w:pPr>
            <w:r>
              <w:rPr>
                <w:rFonts w:hint="eastAsia"/>
              </w:rPr>
              <w:t>1700000000301753</w:t>
            </w:r>
          </w:p>
        </w:tc>
        <w:tc>
          <w:tcPr>
            <w:tcW w:w="1872" w:type="dxa"/>
            <w:tcBorders>
              <w:tl2br w:val="nil"/>
              <w:tr2bl w:val="nil"/>
            </w:tcBorders>
            <w:shd w:val="clear" w:color="auto" w:fill="auto"/>
            <w:vAlign w:val="center"/>
          </w:tcPr>
          <w:p>
            <w:pPr>
              <w:pStyle w:val="21"/>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1"/>
              <w:bidi w:val="0"/>
            </w:pPr>
          </w:p>
        </w:tc>
        <w:tc>
          <w:tcPr>
            <w:tcW w:w="1796"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1"/>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1"/>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1"/>
              <w:bidi w:val="0"/>
            </w:pPr>
          </w:p>
        </w:tc>
        <w:tc>
          <w:tcPr>
            <w:tcW w:w="1796"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1"/>
              <w:bidi w:val="0"/>
            </w:pPr>
            <w:r>
              <w:rPr>
                <w:rFonts w:hint="eastAsia"/>
              </w:rPr>
              <w:t>S011053000110193002329</w:t>
            </w:r>
          </w:p>
        </w:tc>
        <w:tc>
          <w:tcPr>
            <w:tcW w:w="1872" w:type="dxa"/>
            <w:tcBorders>
              <w:tl2br w:val="nil"/>
              <w:tr2bl w:val="nil"/>
            </w:tcBorders>
            <w:shd w:val="clear" w:color="auto" w:fill="auto"/>
            <w:vAlign w:val="center"/>
          </w:tcPr>
          <w:p>
            <w:pPr>
              <w:pStyle w:val="21"/>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1"/>
              <w:bidi w:val="0"/>
            </w:pPr>
          </w:p>
        </w:tc>
        <w:tc>
          <w:tcPr>
            <w:tcW w:w="1796"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1"/>
              <w:bidi w:val="0"/>
            </w:pPr>
            <w:r>
              <w:rPr>
                <w:rFonts w:hint="eastAsia"/>
              </w:rPr>
              <w:t>1700000000301699</w:t>
            </w:r>
          </w:p>
        </w:tc>
        <w:tc>
          <w:tcPr>
            <w:tcW w:w="1872" w:type="dxa"/>
            <w:tcBorders>
              <w:tl2br w:val="nil"/>
              <w:tr2bl w:val="nil"/>
            </w:tcBorders>
            <w:shd w:val="clear" w:color="auto" w:fill="auto"/>
            <w:vAlign w:val="center"/>
          </w:tcPr>
          <w:p>
            <w:pPr>
              <w:pStyle w:val="21"/>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1"/>
              <w:bidi w:val="0"/>
            </w:pPr>
          </w:p>
        </w:tc>
        <w:tc>
          <w:tcPr>
            <w:tcW w:w="1796"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1"/>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1"/>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1"/>
              <w:bidi w:val="0"/>
            </w:pPr>
          </w:p>
        </w:tc>
        <w:tc>
          <w:tcPr>
            <w:tcW w:w="1796"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1"/>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1"/>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pPr>
            <w:r>
              <w:t>技术专家</w:t>
            </w:r>
          </w:p>
        </w:tc>
        <w:tc>
          <w:tcPr>
            <w:tcW w:w="7480" w:type="dxa"/>
            <w:gridSpan w:val="3"/>
            <w:tcBorders>
              <w:tl2br w:val="nil"/>
              <w:tr2bl w:val="nil"/>
            </w:tcBorders>
            <w:shd w:val="clear" w:color="auto" w:fill="auto"/>
            <w:vAlign w:val="center"/>
          </w:tcPr>
          <w:p>
            <w:pPr>
              <w:pStyle w:val="21"/>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pPr>
            <w:r>
              <w:t>现场勘察人员及时间</w:t>
            </w:r>
          </w:p>
        </w:tc>
        <w:tc>
          <w:tcPr>
            <w:tcW w:w="7480" w:type="dxa"/>
            <w:gridSpan w:val="3"/>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罗先丹、郦旭锋 2023.02.24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1"/>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6" w:hRule="atLeast"/>
          <w:jc w:val="center"/>
        </w:trPr>
        <w:tc>
          <w:tcPr>
            <w:tcW w:w="1749" w:type="dxa"/>
            <w:tcBorders>
              <w:tl2br w:val="nil"/>
              <w:tr2bl w:val="nil"/>
            </w:tcBorders>
            <w:shd w:val="clear" w:color="auto" w:fill="auto"/>
            <w:vAlign w:val="center"/>
          </w:tcPr>
          <w:p>
            <w:pPr>
              <w:pStyle w:val="21"/>
              <w:bidi w:val="0"/>
            </w:pPr>
            <w:r>
              <w:t>项目简介</w:t>
            </w:r>
          </w:p>
        </w:tc>
        <w:tc>
          <w:tcPr>
            <w:tcW w:w="7480" w:type="dxa"/>
            <w:gridSpan w:val="3"/>
            <w:tcBorders>
              <w:tl2br w:val="nil"/>
              <w:tr2bl w:val="nil"/>
            </w:tcBorders>
            <w:shd w:val="clear" w:color="auto" w:fill="auto"/>
            <w:vAlign w:val="top"/>
          </w:tcPr>
          <w:p>
            <w:pPr>
              <w:pStyle w:val="21"/>
              <w:bidi w:val="0"/>
              <w:ind w:firstLine="480" w:firstLineChars="200"/>
              <w:rPr>
                <w:rFonts w:hint="eastAsia"/>
                <w:b w:val="0"/>
                <w:bCs w:val="0"/>
                <w:lang w:eastAsia="zh-CN"/>
              </w:rPr>
            </w:pPr>
          </w:p>
          <w:p>
            <w:pPr>
              <w:pStyle w:val="21"/>
              <w:bidi w:val="0"/>
              <w:ind w:firstLine="480" w:firstLineChars="200"/>
              <w:rPr>
                <w:rFonts w:hint="eastAsia"/>
                <w:b w:val="0"/>
                <w:bCs w:val="0"/>
                <w:lang w:eastAsia="zh-CN"/>
              </w:rPr>
            </w:pPr>
            <w:r>
              <w:rPr>
                <w:rFonts w:hint="eastAsia"/>
                <w:b w:val="0"/>
                <w:bCs w:val="0"/>
                <w:lang w:eastAsia="zh-CN"/>
              </w:rPr>
              <w:t>威宁县岩格加油站位于威宁县麻乍镇岩格村，该加油站经营0#柴油、92#汽油，加油站共设置2个卧式埋地油罐，其中30m³92#汽油储罐1个，30m³0#柴油储罐1个，总容积为45m³（柴油罐容积折半计），依据《汽车加油加气加氢站技术标准》（GB50156-2021）中对加油站等级划分的规定，该加油站属于三级加油站。</w:t>
            </w:r>
          </w:p>
          <w:p>
            <w:pPr>
              <w:rPr>
                <w:rFonts w:hint="eastAsia"/>
                <w:lang w:eastAsia="zh-CN"/>
              </w:rPr>
            </w:pPr>
          </w:p>
          <w:p>
            <w:pPr>
              <w:pStyle w:val="21"/>
              <w:bidi w:val="0"/>
              <w:ind w:firstLine="480" w:firstLineChars="200"/>
              <w:rPr>
                <w:rFonts w:hint="eastAsia"/>
                <w:lang w:eastAsia="zh-CN"/>
              </w:rPr>
            </w:pPr>
            <w:r>
              <w:rPr>
                <w:rFonts w:hint="eastAsia"/>
                <w:lang w:eastAsia="zh-CN"/>
              </w:rPr>
              <w:t>评价结论：威宁县岩格加油站安全条件和安全设施符合国家相关法律、法规及标准规范的要求。</w:t>
            </w:r>
          </w:p>
          <w:p>
            <w:pPr>
              <w:pStyle w:val="21"/>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pPr>
            <w:r>
              <w:t>现场照片</w:t>
            </w:r>
          </w:p>
        </w:tc>
        <w:tc>
          <w:tcPr>
            <w:tcW w:w="7480" w:type="dxa"/>
            <w:gridSpan w:val="3"/>
            <w:tcBorders>
              <w:tl2br w:val="nil"/>
              <w:tr2bl w:val="nil"/>
            </w:tcBorders>
            <w:shd w:val="clear" w:color="auto" w:fill="auto"/>
            <w:vAlign w:val="top"/>
          </w:tcPr>
          <w:p>
            <w:pPr>
              <w:pStyle w:val="21"/>
              <w:bidi w:val="0"/>
              <w:rPr>
                <w:rFonts w:hint="default"/>
                <w:lang w:val="en-US" w:eastAsia="zh-CN"/>
              </w:rPr>
            </w:pPr>
          </w:p>
          <w:p>
            <w:pPr>
              <w:pStyle w:val="21"/>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582035" cy="2686685"/>
                  <wp:effectExtent l="0" t="0" r="18415" b="18415"/>
                  <wp:docPr id="1" name="图片 1" descr="IMG_8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8668"/>
                          <pic:cNvPicPr>
                            <a:picLocks noChangeAspect="1"/>
                          </pic:cNvPicPr>
                        </pic:nvPicPr>
                        <pic:blipFill>
                          <a:blip r:embed="rId17"/>
                          <a:stretch>
                            <a:fillRect/>
                          </a:stretch>
                        </pic:blipFill>
                        <pic:spPr>
                          <a:xfrm>
                            <a:off x="0" y="0"/>
                            <a:ext cx="3582035" cy="268668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521075" cy="2640330"/>
                  <wp:effectExtent l="0" t="0" r="3175" b="7620"/>
                  <wp:docPr id="14" name="图片 14" descr="IMG_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8642"/>
                          <pic:cNvPicPr>
                            <a:picLocks noChangeAspect="1"/>
                          </pic:cNvPicPr>
                        </pic:nvPicPr>
                        <pic:blipFill>
                          <a:blip r:embed="rId18"/>
                          <a:stretch>
                            <a:fillRect/>
                          </a:stretch>
                        </pic:blipFill>
                        <pic:spPr>
                          <a:xfrm>
                            <a:off x="0" y="0"/>
                            <a:ext cx="3521075" cy="2640330"/>
                          </a:xfrm>
                          <a:prstGeom prst="rect">
                            <a:avLst/>
                          </a:prstGeom>
                        </pic:spPr>
                      </pic:pic>
                    </a:graphicData>
                  </a:graphic>
                </wp:inline>
              </w:drawing>
            </w:r>
          </w:p>
          <w:p>
            <w:pPr>
              <w:pStyle w:val="2"/>
              <w:rPr>
                <w:rFonts w:hint="default"/>
                <w:lang w:val="en-US" w:eastAsia="zh-CN"/>
              </w:rPr>
            </w:pPr>
            <w:r>
              <w:rPr>
                <w:rFonts w:hint="default"/>
                <w:lang w:val="en-US" w:eastAsia="zh-CN"/>
              </w:rPr>
              <w:drawing>
                <wp:inline distT="0" distB="0" distL="114300" distR="114300">
                  <wp:extent cx="3569970" cy="2677160"/>
                  <wp:effectExtent l="0" t="0" r="11430" b="8890"/>
                  <wp:docPr id="15" name="图片 15" descr="IMG_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8650"/>
                          <pic:cNvPicPr>
                            <a:picLocks noChangeAspect="1"/>
                          </pic:cNvPicPr>
                        </pic:nvPicPr>
                        <pic:blipFill>
                          <a:blip r:embed="rId19"/>
                          <a:stretch>
                            <a:fillRect/>
                          </a:stretch>
                        </pic:blipFill>
                        <pic:spPr>
                          <a:xfrm>
                            <a:off x="0" y="0"/>
                            <a:ext cx="3569970" cy="2677160"/>
                          </a:xfrm>
                          <a:prstGeom prst="rect">
                            <a:avLst/>
                          </a:prstGeom>
                        </pic:spPr>
                      </pic:pic>
                    </a:graphicData>
                  </a:graphic>
                </wp:inline>
              </w:drawing>
            </w:r>
          </w:p>
          <w:p>
            <w:pPr>
              <w:pStyle w:val="21"/>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1"/>
              <w:bidi w:val="0"/>
            </w:pPr>
            <w:r>
              <w:t>被评价单位信息反馈情况</w:t>
            </w:r>
          </w:p>
        </w:tc>
        <w:tc>
          <w:tcPr>
            <w:tcW w:w="7480" w:type="dxa"/>
            <w:gridSpan w:val="3"/>
            <w:tcBorders>
              <w:tl2br w:val="nil"/>
              <w:tr2bl w:val="nil"/>
            </w:tcBorders>
            <w:shd w:val="clear" w:color="auto" w:fill="auto"/>
            <w:vAlign w:val="center"/>
          </w:tcPr>
          <w:p>
            <w:pPr>
              <w:pStyle w:val="21"/>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8"/>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824"/>
        <w:gridCol w:w="1769"/>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1"/>
              <w:bidi w:val="0"/>
            </w:pPr>
            <w:r>
              <w:t>项目名称</w:t>
            </w:r>
          </w:p>
        </w:tc>
        <w:tc>
          <w:tcPr>
            <w:tcW w:w="7530" w:type="dxa"/>
            <w:gridSpan w:val="3"/>
            <w:tcBorders>
              <w:tl2br w:val="nil"/>
              <w:tr2bl w:val="nil"/>
            </w:tcBorders>
            <w:shd w:val="clear" w:color="auto" w:fill="auto"/>
            <w:vAlign w:val="center"/>
          </w:tcPr>
          <w:p>
            <w:pPr>
              <w:pStyle w:val="21"/>
              <w:bidi w:val="0"/>
              <w:rPr>
                <w:rFonts w:hint="eastAsia"/>
                <w:lang w:eastAsia="zh-CN"/>
              </w:rPr>
            </w:pPr>
            <w:r>
              <w:rPr>
                <w:rFonts w:hint="eastAsia"/>
                <w:lang w:eastAsia="zh-CN"/>
              </w:rPr>
              <w:t>榕江县巴库溪口加油站</w:t>
            </w:r>
          </w:p>
          <w:p>
            <w:pPr>
              <w:pStyle w:val="21"/>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1"/>
              <w:bidi w:val="0"/>
            </w:pPr>
            <w:r>
              <w:t>完成时间</w:t>
            </w:r>
          </w:p>
        </w:tc>
        <w:tc>
          <w:tcPr>
            <w:tcW w:w="7530" w:type="dxa"/>
            <w:gridSpan w:val="3"/>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2023.3.22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1"/>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1"/>
              <w:bidi w:val="0"/>
            </w:pPr>
          </w:p>
        </w:tc>
        <w:tc>
          <w:tcPr>
            <w:tcW w:w="1769" w:type="dxa"/>
            <w:tcBorders>
              <w:tl2br w:val="nil"/>
              <w:tr2bl w:val="nil"/>
            </w:tcBorders>
            <w:shd w:val="clear" w:color="auto" w:fill="auto"/>
            <w:vAlign w:val="center"/>
          </w:tcPr>
          <w:p>
            <w:pPr>
              <w:pStyle w:val="21"/>
              <w:bidi w:val="0"/>
            </w:pPr>
            <w:r>
              <w:t>姓名</w:t>
            </w:r>
          </w:p>
        </w:tc>
        <w:tc>
          <w:tcPr>
            <w:tcW w:w="3864" w:type="dxa"/>
            <w:tcBorders>
              <w:tl2br w:val="nil"/>
              <w:tr2bl w:val="nil"/>
            </w:tcBorders>
            <w:shd w:val="clear" w:color="auto" w:fill="auto"/>
            <w:vAlign w:val="center"/>
          </w:tcPr>
          <w:p>
            <w:pPr>
              <w:pStyle w:val="21"/>
              <w:bidi w:val="0"/>
            </w:pPr>
            <w:r>
              <w:t>资格证书号</w:t>
            </w:r>
          </w:p>
        </w:tc>
        <w:tc>
          <w:tcPr>
            <w:tcW w:w="1897" w:type="dxa"/>
            <w:tcBorders>
              <w:tl2br w:val="nil"/>
              <w:tr2bl w:val="nil"/>
            </w:tcBorders>
            <w:shd w:val="clear" w:color="auto" w:fill="auto"/>
            <w:vAlign w:val="center"/>
          </w:tcPr>
          <w:p>
            <w:pPr>
              <w:pStyle w:val="21"/>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1"/>
              <w:bidi w:val="0"/>
            </w:pPr>
            <w:r>
              <w:t>项目负责人</w:t>
            </w:r>
          </w:p>
        </w:tc>
        <w:tc>
          <w:tcPr>
            <w:tcW w:w="1769"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罗先丹</w:t>
            </w:r>
          </w:p>
        </w:tc>
        <w:tc>
          <w:tcPr>
            <w:tcW w:w="3864" w:type="dxa"/>
            <w:tcBorders>
              <w:tl2br w:val="nil"/>
              <w:tr2bl w:val="nil"/>
            </w:tcBorders>
            <w:shd w:val="clear" w:color="auto" w:fill="auto"/>
            <w:vAlign w:val="center"/>
          </w:tcPr>
          <w:p>
            <w:pPr>
              <w:pStyle w:val="21"/>
              <w:bidi w:val="0"/>
            </w:pPr>
            <w:r>
              <w:rPr>
                <w:rFonts w:hint="eastAsia"/>
              </w:rPr>
              <w:t>S011053000110201000846</w:t>
            </w:r>
          </w:p>
        </w:tc>
        <w:tc>
          <w:tcPr>
            <w:tcW w:w="1897" w:type="dxa"/>
            <w:tcBorders>
              <w:tl2br w:val="nil"/>
              <w:tr2bl w:val="nil"/>
            </w:tcBorders>
            <w:shd w:val="clear" w:color="auto" w:fill="auto"/>
            <w:vAlign w:val="center"/>
          </w:tcPr>
          <w:p>
            <w:pPr>
              <w:pStyle w:val="21"/>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vMerge w:val="restart"/>
            <w:tcBorders>
              <w:tl2br w:val="nil"/>
              <w:tr2bl w:val="nil"/>
            </w:tcBorders>
            <w:shd w:val="clear" w:color="auto" w:fill="auto"/>
            <w:vAlign w:val="center"/>
          </w:tcPr>
          <w:p>
            <w:pPr>
              <w:pStyle w:val="21"/>
              <w:bidi w:val="0"/>
            </w:pPr>
            <w:r>
              <w:t>项目组成员</w:t>
            </w:r>
          </w:p>
        </w:tc>
        <w:tc>
          <w:tcPr>
            <w:tcW w:w="1769"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21"/>
              <w:bidi w:val="0"/>
            </w:pPr>
            <w:r>
              <w:rPr>
                <w:rFonts w:hint="eastAsia"/>
              </w:rPr>
              <w:t>1700000000301753</w:t>
            </w:r>
          </w:p>
        </w:tc>
        <w:tc>
          <w:tcPr>
            <w:tcW w:w="1897" w:type="dxa"/>
            <w:tcBorders>
              <w:tl2br w:val="nil"/>
              <w:tr2bl w:val="nil"/>
            </w:tcBorders>
            <w:shd w:val="clear" w:color="auto" w:fill="auto"/>
            <w:vAlign w:val="center"/>
          </w:tcPr>
          <w:p>
            <w:pPr>
              <w:pStyle w:val="21"/>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vMerge w:val="continue"/>
            <w:tcBorders>
              <w:tl2br w:val="nil"/>
              <w:tr2bl w:val="nil"/>
            </w:tcBorders>
            <w:shd w:val="clear" w:color="auto" w:fill="auto"/>
            <w:vAlign w:val="center"/>
          </w:tcPr>
          <w:p>
            <w:pPr>
              <w:pStyle w:val="21"/>
              <w:bidi w:val="0"/>
            </w:pPr>
          </w:p>
        </w:tc>
        <w:tc>
          <w:tcPr>
            <w:tcW w:w="1769"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1"/>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1"/>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vMerge w:val="continue"/>
            <w:tcBorders>
              <w:tl2br w:val="nil"/>
              <w:tr2bl w:val="nil"/>
            </w:tcBorders>
            <w:shd w:val="clear" w:color="auto" w:fill="auto"/>
            <w:vAlign w:val="center"/>
          </w:tcPr>
          <w:p>
            <w:pPr>
              <w:pStyle w:val="21"/>
              <w:bidi w:val="0"/>
            </w:pPr>
          </w:p>
        </w:tc>
        <w:tc>
          <w:tcPr>
            <w:tcW w:w="1769"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1"/>
              <w:bidi w:val="0"/>
            </w:pPr>
            <w:r>
              <w:rPr>
                <w:rFonts w:hint="eastAsia"/>
              </w:rPr>
              <w:t>S011053000110193002329</w:t>
            </w:r>
          </w:p>
        </w:tc>
        <w:tc>
          <w:tcPr>
            <w:tcW w:w="1897" w:type="dxa"/>
            <w:tcBorders>
              <w:tl2br w:val="nil"/>
              <w:tr2bl w:val="nil"/>
            </w:tcBorders>
            <w:shd w:val="clear" w:color="auto" w:fill="auto"/>
            <w:vAlign w:val="center"/>
          </w:tcPr>
          <w:p>
            <w:pPr>
              <w:pStyle w:val="21"/>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vMerge w:val="continue"/>
            <w:tcBorders>
              <w:tl2br w:val="nil"/>
              <w:tr2bl w:val="nil"/>
            </w:tcBorders>
            <w:shd w:val="clear" w:color="auto" w:fill="auto"/>
            <w:vAlign w:val="center"/>
          </w:tcPr>
          <w:p>
            <w:pPr>
              <w:pStyle w:val="21"/>
              <w:bidi w:val="0"/>
            </w:pPr>
          </w:p>
        </w:tc>
        <w:tc>
          <w:tcPr>
            <w:tcW w:w="1769"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1"/>
              <w:bidi w:val="0"/>
            </w:pPr>
            <w:r>
              <w:rPr>
                <w:rFonts w:hint="eastAsia"/>
              </w:rPr>
              <w:t>1700000000301699</w:t>
            </w:r>
          </w:p>
        </w:tc>
        <w:tc>
          <w:tcPr>
            <w:tcW w:w="1897" w:type="dxa"/>
            <w:tcBorders>
              <w:tl2br w:val="nil"/>
              <w:tr2bl w:val="nil"/>
            </w:tcBorders>
            <w:shd w:val="clear" w:color="auto" w:fill="auto"/>
            <w:vAlign w:val="center"/>
          </w:tcPr>
          <w:p>
            <w:pPr>
              <w:pStyle w:val="21"/>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vMerge w:val="continue"/>
            <w:tcBorders>
              <w:tl2br w:val="nil"/>
              <w:tr2bl w:val="nil"/>
            </w:tcBorders>
            <w:shd w:val="clear" w:color="auto" w:fill="auto"/>
            <w:vAlign w:val="center"/>
          </w:tcPr>
          <w:p>
            <w:pPr>
              <w:pStyle w:val="21"/>
              <w:bidi w:val="0"/>
            </w:pPr>
          </w:p>
        </w:tc>
        <w:tc>
          <w:tcPr>
            <w:tcW w:w="1769"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1"/>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1"/>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vMerge w:val="continue"/>
            <w:tcBorders>
              <w:tl2br w:val="nil"/>
              <w:tr2bl w:val="nil"/>
            </w:tcBorders>
            <w:shd w:val="clear" w:color="auto" w:fill="auto"/>
            <w:vAlign w:val="center"/>
          </w:tcPr>
          <w:p>
            <w:pPr>
              <w:pStyle w:val="21"/>
              <w:bidi w:val="0"/>
            </w:pPr>
          </w:p>
        </w:tc>
        <w:tc>
          <w:tcPr>
            <w:tcW w:w="1769"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1"/>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1"/>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1"/>
              <w:bidi w:val="0"/>
            </w:pPr>
            <w:r>
              <w:t>技术专家</w:t>
            </w:r>
          </w:p>
        </w:tc>
        <w:tc>
          <w:tcPr>
            <w:tcW w:w="7530" w:type="dxa"/>
            <w:gridSpan w:val="3"/>
            <w:tcBorders>
              <w:tl2br w:val="nil"/>
              <w:tr2bl w:val="nil"/>
            </w:tcBorders>
            <w:shd w:val="clear" w:color="auto" w:fill="auto"/>
            <w:vAlign w:val="center"/>
          </w:tcPr>
          <w:p>
            <w:pPr>
              <w:pStyle w:val="21"/>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1"/>
              <w:bidi w:val="0"/>
            </w:pPr>
            <w:r>
              <w:t>现场勘察人员及时间</w:t>
            </w:r>
          </w:p>
        </w:tc>
        <w:tc>
          <w:tcPr>
            <w:tcW w:w="7530" w:type="dxa"/>
            <w:gridSpan w:val="3"/>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罗先丹、郦旭锋 2023.2.23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现场核查的人员和时间</w:t>
            </w:r>
          </w:p>
        </w:tc>
        <w:tc>
          <w:tcPr>
            <w:tcW w:w="7530" w:type="dxa"/>
            <w:gridSpan w:val="3"/>
            <w:tcBorders>
              <w:tl2br w:val="nil"/>
              <w:tr2bl w:val="nil"/>
            </w:tcBorders>
            <w:shd w:val="clear" w:color="auto" w:fill="auto"/>
            <w:vAlign w:val="center"/>
          </w:tcPr>
          <w:p>
            <w:pPr>
              <w:pStyle w:val="21"/>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824" w:type="dxa"/>
            <w:tcBorders>
              <w:tl2br w:val="nil"/>
              <w:tr2bl w:val="nil"/>
            </w:tcBorders>
            <w:shd w:val="clear" w:color="auto" w:fill="auto"/>
            <w:vAlign w:val="center"/>
          </w:tcPr>
          <w:p>
            <w:pPr>
              <w:pStyle w:val="21"/>
              <w:bidi w:val="0"/>
            </w:pPr>
            <w:r>
              <w:t>项目简介</w:t>
            </w:r>
          </w:p>
        </w:tc>
        <w:tc>
          <w:tcPr>
            <w:tcW w:w="7530" w:type="dxa"/>
            <w:gridSpan w:val="3"/>
            <w:tcBorders>
              <w:tl2br w:val="nil"/>
              <w:tr2bl w:val="nil"/>
            </w:tcBorders>
            <w:shd w:val="clear" w:color="auto" w:fill="auto"/>
            <w:vAlign w:val="top"/>
          </w:tcPr>
          <w:p>
            <w:pPr>
              <w:pStyle w:val="21"/>
              <w:bidi w:val="0"/>
              <w:ind w:firstLine="480" w:firstLineChars="200"/>
              <w:rPr>
                <w:rFonts w:hint="eastAsia"/>
                <w:lang w:eastAsia="zh-CN"/>
              </w:rPr>
            </w:pPr>
          </w:p>
          <w:p>
            <w:pPr>
              <w:pStyle w:val="21"/>
              <w:bidi w:val="0"/>
              <w:ind w:firstLine="480" w:firstLineChars="200"/>
              <w:rPr>
                <w:rFonts w:hint="eastAsia"/>
                <w:lang w:eastAsia="zh-CN"/>
              </w:rPr>
            </w:pPr>
            <w:r>
              <w:rPr>
                <w:rFonts w:hint="eastAsia"/>
                <w:lang w:eastAsia="zh-CN"/>
              </w:rPr>
              <w:t>榕江县巴库溪口加油站位于黔东南苗族侗族自治州榕江县平阳乡伍社村巴库溪口。加油区设2台双枪潜油泵式加油机，卸油采用密闭卸油系统，加油采用室外潜油泵式加油工艺，汽油加油及卸油均设置油气回收系统。加油站储存规模：2个30m³的埋地卧式SF双层储罐（其中：92#汽油储罐1个，0#柴油储罐1个），柴油容积折半计入总容积，加油站总容积为45m3（柴油容积折半计算），属于三级加油站。</w:t>
            </w:r>
          </w:p>
          <w:p>
            <w:pPr>
              <w:pStyle w:val="21"/>
              <w:bidi w:val="0"/>
              <w:rPr>
                <w:rFonts w:hint="eastAsia"/>
                <w:lang w:eastAsia="zh-CN"/>
              </w:rPr>
            </w:pPr>
          </w:p>
          <w:p>
            <w:pPr>
              <w:pStyle w:val="21"/>
              <w:bidi w:val="0"/>
              <w:ind w:firstLine="480" w:firstLineChars="200"/>
              <w:rPr>
                <w:rFonts w:hint="eastAsia"/>
                <w:lang w:eastAsia="zh-CN"/>
              </w:rPr>
            </w:pPr>
            <w:r>
              <w:rPr>
                <w:rFonts w:hint="eastAsia"/>
                <w:lang w:eastAsia="zh-CN"/>
              </w:rPr>
              <w:t>评价结论：榕江县巴库溪口加油站现状条件符合现行国家相关法律、法规的相关要求，符合《危险化学品经营许可证管理办法》规定的安全经营条件。</w:t>
            </w:r>
          </w:p>
          <w:p>
            <w:pPr>
              <w:rPr>
                <w:rFonts w:hint="eastAsia"/>
                <w:lang w:eastAsia="zh-CN"/>
              </w:rPr>
            </w:pPr>
          </w:p>
          <w:p>
            <w:pPr>
              <w:pStyle w:val="21"/>
              <w:bidi w:val="0"/>
              <w:ind w:firstLine="480" w:firstLineChars="200"/>
              <w:rPr>
                <w:rFonts w:hint="eastAsia"/>
                <w:lang w:eastAsia="zh-CN"/>
              </w:rPr>
            </w:pPr>
            <w:r>
              <w:rPr>
                <w:rFonts w:hint="eastAsia"/>
                <w:lang w:eastAsia="zh-CN"/>
              </w:rPr>
              <w:t>为保证安全，防患于未然，企业应严格遵守有关法律、法规、标准、规范，认真执行各项安全管理制度和操作规程；加强安全管理，确保安全运营。</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1"/>
              <w:bidi w:val="0"/>
            </w:pPr>
            <w:r>
              <w:t>现场照片</w:t>
            </w:r>
          </w:p>
        </w:tc>
        <w:tc>
          <w:tcPr>
            <w:tcW w:w="7530" w:type="dxa"/>
            <w:gridSpan w:val="3"/>
            <w:tcBorders>
              <w:tl2br w:val="nil"/>
              <w:tr2bl w:val="nil"/>
            </w:tcBorders>
            <w:shd w:val="clear" w:color="auto" w:fill="auto"/>
            <w:vAlign w:val="top"/>
          </w:tcPr>
          <w:p>
            <w:pPr>
              <w:pStyle w:val="21"/>
              <w:bidi w:val="0"/>
              <w:rPr>
                <w:rFonts w:hint="default"/>
                <w:lang w:val="en-US" w:eastAsia="zh-CN"/>
              </w:rPr>
            </w:pPr>
          </w:p>
          <w:p>
            <w:pPr>
              <w:pStyle w:val="21"/>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257550" cy="2443480"/>
                  <wp:effectExtent l="0" t="0" r="0" b="13970"/>
                  <wp:docPr id="16" name="图片 7" descr="20210328_11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20210328_115617"/>
                          <pic:cNvPicPr>
                            <a:picLocks noChangeAspect="1"/>
                          </pic:cNvPicPr>
                        </pic:nvPicPr>
                        <pic:blipFill>
                          <a:blip r:embed="rId20"/>
                          <a:stretch>
                            <a:fillRect/>
                          </a:stretch>
                        </pic:blipFill>
                        <pic:spPr>
                          <a:xfrm>
                            <a:off x="0" y="0"/>
                            <a:ext cx="3257550" cy="2443480"/>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3301365" cy="2475865"/>
                  <wp:effectExtent l="0" t="0" r="13335" b="635"/>
                  <wp:docPr id="17" name="图片 8" descr="20210328_11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20210328_114719"/>
                          <pic:cNvPicPr>
                            <a:picLocks noChangeAspect="1"/>
                          </pic:cNvPicPr>
                        </pic:nvPicPr>
                        <pic:blipFill>
                          <a:blip r:embed="rId21"/>
                          <a:stretch>
                            <a:fillRect/>
                          </a:stretch>
                        </pic:blipFill>
                        <pic:spPr>
                          <a:xfrm>
                            <a:off x="0" y="0"/>
                            <a:ext cx="3301365" cy="2475865"/>
                          </a:xfrm>
                          <a:prstGeom prst="rect">
                            <a:avLst/>
                          </a:prstGeom>
                          <a:noFill/>
                          <a:ln>
                            <a:noFill/>
                          </a:ln>
                        </pic:spPr>
                      </pic:pic>
                    </a:graphicData>
                  </a:graphic>
                </wp:inline>
              </w:drawing>
            </w:r>
          </w:p>
          <w:p>
            <w:pPr>
              <w:pStyle w:val="2"/>
              <w:rPr>
                <w:rFonts w:hint="default"/>
                <w:lang w:val="en-US" w:eastAsia="zh-CN"/>
              </w:rPr>
            </w:pPr>
            <w:r>
              <w:rPr>
                <w:rFonts w:hint="default"/>
                <w:lang w:val="en-US" w:eastAsia="zh-CN"/>
              </w:rPr>
              <w:drawing>
                <wp:inline distT="0" distB="0" distL="114300" distR="114300">
                  <wp:extent cx="3310255" cy="2482850"/>
                  <wp:effectExtent l="0" t="0" r="4445" b="12700"/>
                  <wp:docPr id="18" name="图片 9" descr="20210328_11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20210328_115630"/>
                          <pic:cNvPicPr>
                            <a:picLocks noChangeAspect="1"/>
                          </pic:cNvPicPr>
                        </pic:nvPicPr>
                        <pic:blipFill>
                          <a:blip r:embed="rId22"/>
                          <a:stretch>
                            <a:fillRect/>
                          </a:stretch>
                        </pic:blipFill>
                        <pic:spPr>
                          <a:xfrm>
                            <a:off x="0" y="0"/>
                            <a:ext cx="3310255" cy="2482850"/>
                          </a:xfrm>
                          <a:prstGeom prst="rect">
                            <a:avLst/>
                          </a:prstGeom>
                          <a:noFill/>
                          <a:ln>
                            <a:noFill/>
                          </a:ln>
                        </pic:spPr>
                      </pic:pic>
                    </a:graphicData>
                  </a:graphic>
                </wp:inline>
              </w:drawing>
            </w:r>
          </w:p>
          <w:p>
            <w:pPr>
              <w:pStyle w:val="16"/>
              <w:ind w:left="0" w:leftChars="0" w:firstLine="0" w:firstLineChars="0"/>
              <w:jc w:val="both"/>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1"/>
              <w:bidi w:val="0"/>
            </w:pPr>
            <w:r>
              <w:t>被评价单位信息反馈情况</w:t>
            </w:r>
          </w:p>
        </w:tc>
        <w:tc>
          <w:tcPr>
            <w:tcW w:w="7530" w:type="dxa"/>
            <w:gridSpan w:val="3"/>
            <w:tcBorders>
              <w:tl2br w:val="nil"/>
              <w:tr2bl w:val="nil"/>
            </w:tcBorders>
            <w:shd w:val="clear" w:color="auto" w:fill="auto"/>
            <w:vAlign w:val="center"/>
          </w:tcPr>
          <w:p>
            <w:pPr>
              <w:pStyle w:val="21"/>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8"/>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项目名称</w:t>
            </w:r>
          </w:p>
        </w:tc>
        <w:tc>
          <w:tcPr>
            <w:tcW w:w="7581" w:type="dxa"/>
            <w:gridSpan w:val="3"/>
            <w:tcBorders>
              <w:tl2br w:val="nil"/>
              <w:tr2bl w:val="nil"/>
            </w:tcBorders>
            <w:shd w:val="clear" w:color="auto" w:fill="auto"/>
            <w:vAlign w:val="center"/>
          </w:tcPr>
          <w:p>
            <w:pPr>
              <w:pStyle w:val="21"/>
              <w:bidi w:val="0"/>
              <w:rPr>
                <w:rFonts w:hint="eastAsia"/>
                <w:lang w:eastAsia="zh-CN"/>
              </w:rPr>
            </w:pPr>
            <w:r>
              <w:rPr>
                <w:rFonts w:hint="eastAsia"/>
                <w:lang w:eastAsia="zh-CN"/>
              </w:rPr>
              <w:t>贵州双龙航空港中石化能源发展有限公司</w:t>
            </w:r>
          </w:p>
          <w:p>
            <w:pPr>
              <w:pStyle w:val="21"/>
              <w:bidi w:val="0"/>
              <w:rPr>
                <w:rFonts w:hint="eastAsia"/>
                <w:lang w:eastAsia="zh-CN"/>
              </w:rPr>
            </w:pPr>
            <w:r>
              <w:rPr>
                <w:rFonts w:hint="eastAsia"/>
                <w:lang w:eastAsia="zh-CN"/>
              </w:rPr>
              <w:t>双龙北线二号加油站新建项目</w:t>
            </w:r>
          </w:p>
          <w:p>
            <w:pPr>
              <w:pStyle w:val="21"/>
              <w:bidi w:val="0"/>
              <w:rPr>
                <w:rFonts w:hint="default"/>
                <w:lang w:val="en-US" w:eastAsia="zh-CN"/>
              </w:rPr>
            </w:pPr>
            <w:r>
              <w:rPr>
                <w:rFonts w:hint="eastAsia"/>
                <w:lang w:val="en-US" w:eastAsia="zh-CN"/>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完成时间</w:t>
            </w:r>
          </w:p>
        </w:tc>
        <w:tc>
          <w:tcPr>
            <w:tcW w:w="7581" w:type="dxa"/>
            <w:gridSpan w:val="3"/>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2023.3.21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1"/>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pPr>
            <w:r>
              <w:t>姓名</w:t>
            </w:r>
          </w:p>
        </w:tc>
        <w:tc>
          <w:tcPr>
            <w:tcW w:w="3864" w:type="dxa"/>
            <w:tcBorders>
              <w:tl2br w:val="nil"/>
              <w:tr2bl w:val="nil"/>
            </w:tcBorders>
            <w:shd w:val="clear" w:color="auto" w:fill="auto"/>
            <w:vAlign w:val="center"/>
          </w:tcPr>
          <w:p>
            <w:pPr>
              <w:pStyle w:val="21"/>
              <w:bidi w:val="0"/>
            </w:pPr>
            <w:r>
              <w:t>资格证书号</w:t>
            </w:r>
          </w:p>
        </w:tc>
        <w:tc>
          <w:tcPr>
            <w:tcW w:w="1897" w:type="dxa"/>
            <w:tcBorders>
              <w:tl2br w:val="nil"/>
              <w:tr2bl w:val="nil"/>
            </w:tcBorders>
            <w:shd w:val="clear" w:color="auto" w:fill="auto"/>
            <w:vAlign w:val="center"/>
          </w:tcPr>
          <w:p>
            <w:pPr>
              <w:pStyle w:val="21"/>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项目负责人</w:t>
            </w: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罗先丹</w:t>
            </w:r>
          </w:p>
        </w:tc>
        <w:tc>
          <w:tcPr>
            <w:tcW w:w="3864" w:type="dxa"/>
            <w:tcBorders>
              <w:tl2br w:val="nil"/>
              <w:tr2bl w:val="nil"/>
            </w:tcBorders>
            <w:shd w:val="clear" w:color="auto" w:fill="auto"/>
            <w:vAlign w:val="center"/>
          </w:tcPr>
          <w:p>
            <w:pPr>
              <w:pStyle w:val="21"/>
              <w:bidi w:val="0"/>
            </w:pPr>
            <w:r>
              <w:rPr>
                <w:rFonts w:hint="eastAsia"/>
              </w:rPr>
              <w:t>S011053000110201000846</w:t>
            </w:r>
          </w:p>
        </w:tc>
        <w:tc>
          <w:tcPr>
            <w:tcW w:w="1897" w:type="dxa"/>
            <w:tcBorders>
              <w:tl2br w:val="nil"/>
              <w:tr2bl w:val="nil"/>
            </w:tcBorders>
            <w:shd w:val="clear" w:color="auto" w:fill="auto"/>
            <w:vAlign w:val="center"/>
          </w:tcPr>
          <w:p>
            <w:pPr>
              <w:pStyle w:val="21"/>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1"/>
              <w:bidi w:val="0"/>
            </w:pPr>
            <w:r>
              <w:t>项目组成员</w:t>
            </w: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21"/>
              <w:bidi w:val="0"/>
            </w:pPr>
            <w:r>
              <w:rPr>
                <w:rFonts w:hint="eastAsia"/>
              </w:rPr>
              <w:t>1700000000301753</w:t>
            </w:r>
          </w:p>
        </w:tc>
        <w:tc>
          <w:tcPr>
            <w:tcW w:w="1897" w:type="dxa"/>
            <w:tcBorders>
              <w:tl2br w:val="nil"/>
              <w:tr2bl w:val="nil"/>
            </w:tcBorders>
            <w:shd w:val="clear" w:color="auto" w:fill="auto"/>
            <w:vAlign w:val="center"/>
          </w:tcPr>
          <w:p>
            <w:pPr>
              <w:pStyle w:val="21"/>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1"/>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1"/>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1"/>
              <w:bidi w:val="0"/>
            </w:pPr>
            <w:r>
              <w:rPr>
                <w:rFonts w:hint="eastAsia"/>
              </w:rPr>
              <w:t>S011053000110193002329</w:t>
            </w:r>
          </w:p>
        </w:tc>
        <w:tc>
          <w:tcPr>
            <w:tcW w:w="1897" w:type="dxa"/>
            <w:tcBorders>
              <w:tl2br w:val="nil"/>
              <w:tr2bl w:val="nil"/>
            </w:tcBorders>
            <w:shd w:val="clear" w:color="auto" w:fill="auto"/>
            <w:vAlign w:val="center"/>
          </w:tcPr>
          <w:p>
            <w:pPr>
              <w:pStyle w:val="21"/>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1"/>
              <w:bidi w:val="0"/>
            </w:pPr>
            <w:r>
              <w:rPr>
                <w:rFonts w:hint="eastAsia"/>
              </w:rPr>
              <w:t>1700000000301699</w:t>
            </w:r>
          </w:p>
        </w:tc>
        <w:tc>
          <w:tcPr>
            <w:tcW w:w="1897" w:type="dxa"/>
            <w:tcBorders>
              <w:tl2br w:val="nil"/>
              <w:tr2bl w:val="nil"/>
            </w:tcBorders>
            <w:shd w:val="clear" w:color="auto" w:fill="auto"/>
            <w:vAlign w:val="center"/>
          </w:tcPr>
          <w:p>
            <w:pPr>
              <w:pStyle w:val="21"/>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1"/>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1"/>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1"/>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1"/>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技术专家</w:t>
            </w:r>
          </w:p>
        </w:tc>
        <w:tc>
          <w:tcPr>
            <w:tcW w:w="7581" w:type="dxa"/>
            <w:gridSpan w:val="3"/>
            <w:tcBorders>
              <w:tl2br w:val="nil"/>
              <w:tr2bl w:val="nil"/>
            </w:tcBorders>
            <w:shd w:val="clear" w:color="auto" w:fill="auto"/>
            <w:vAlign w:val="center"/>
          </w:tcPr>
          <w:p>
            <w:pPr>
              <w:pStyle w:val="21"/>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现场勘察人员及时间</w:t>
            </w:r>
          </w:p>
        </w:tc>
        <w:tc>
          <w:tcPr>
            <w:tcW w:w="7581" w:type="dxa"/>
            <w:gridSpan w:val="3"/>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罗先丹、郦旭锋 2021.1.23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1"/>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1"/>
              <w:bidi w:val="0"/>
            </w:pPr>
            <w:r>
              <w:t>项目简介</w:t>
            </w:r>
          </w:p>
        </w:tc>
        <w:tc>
          <w:tcPr>
            <w:tcW w:w="7581" w:type="dxa"/>
            <w:gridSpan w:val="3"/>
            <w:tcBorders>
              <w:tl2br w:val="nil"/>
              <w:tr2bl w:val="nil"/>
            </w:tcBorders>
            <w:shd w:val="clear" w:color="auto" w:fill="auto"/>
            <w:vAlign w:val="top"/>
          </w:tcPr>
          <w:p>
            <w:pPr>
              <w:pStyle w:val="21"/>
              <w:bidi w:val="0"/>
              <w:ind w:firstLine="480" w:firstLineChars="200"/>
              <w:rPr>
                <w:rFonts w:hint="eastAsia"/>
                <w:lang w:eastAsia="zh-CN"/>
              </w:rPr>
            </w:pPr>
            <w:r>
              <w:rPr>
                <w:rFonts w:hint="eastAsia"/>
                <w:lang w:eastAsia="zh-CN"/>
              </w:rPr>
              <w:t>贵州双龙航空港中石化能源发展有限公司双龙北线二号加油站位于贵阳市贵州双龙航空港经济区双龙北线中段南侧（贵阳至龙里方向），占地面积3625.2㎡，拟设置</w:t>
            </w:r>
            <w:r>
              <w:rPr>
                <w:rFonts w:hint="eastAsia"/>
                <w:lang w:val="en-US" w:eastAsia="zh-CN"/>
              </w:rPr>
              <w:t>6</w:t>
            </w:r>
            <w:r>
              <w:rPr>
                <w:rFonts w:hint="eastAsia"/>
                <w:lang w:eastAsia="zh-CN"/>
              </w:rPr>
              <w:t>台潜油泵加油机</w:t>
            </w:r>
            <w:r>
              <w:rPr>
                <w:rFonts w:hint="eastAsia"/>
                <w:lang w:val="en-US" w:eastAsia="zh-CN"/>
              </w:rPr>
              <w:t>，</w:t>
            </w:r>
            <w:r>
              <w:rPr>
                <w:rFonts w:hint="eastAsia"/>
                <w:lang w:eastAsia="zh-CN"/>
              </w:rPr>
              <w:t>其中：</w:t>
            </w:r>
            <w:r>
              <w:rPr>
                <w:rFonts w:hint="eastAsia"/>
                <w:lang w:val="en-US" w:eastAsia="zh-CN"/>
              </w:rPr>
              <w:t>4</w:t>
            </w:r>
            <w:r>
              <w:rPr>
                <w:rFonts w:hint="eastAsia"/>
                <w:lang w:eastAsia="zh-CN"/>
              </w:rPr>
              <w:t>台4枪92#/95#双油品</w:t>
            </w:r>
            <w:r>
              <w:rPr>
                <w:rFonts w:hint="eastAsia"/>
                <w:lang w:val="en-US" w:eastAsia="zh-CN"/>
              </w:rPr>
              <w:t>汽油</w:t>
            </w:r>
            <w:r>
              <w:rPr>
                <w:rFonts w:hint="eastAsia"/>
                <w:lang w:eastAsia="zh-CN"/>
              </w:rPr>
              <w:t>加油机、</w:t>
            </w:r>
            <w:r>
              <w:rPr>
                <w:rFonts w:hint="eastAsia"/>
                <w:lang w:val="en-US" w:eastAsia="zh-CN"/>
              </w:rPr>
              <w:t>2</w:t>
            </w:r>
            <w:r>
              <w:rPr>
                <w:rFonts w:hint="eastAsia"/>
                <w:lang w:eastAsia="zh-CN"/>
              </w:rPr>
              <w:t>台</w:t>
            </w:r>
            <w:r>
              <w:rPr>
                <w:rFonts w:hint="eastAsia"/>
                <w:lang w:val="en-US" w:eastAsia="zh-CN"/>
              </w:rPr>
              <w:t>2</w:t>
            </w:r>
            <w:r>
              <w:rPr>
                <w:rFonts w:hint="eastAsia"/>
                <w:lang w:eastAsia="zh-CN"/>
              </w:rPr>
              <w:t>枪0#</w:t>
            </w:r>
            <w:r>
              <w:rPr>
                <w:rFonts w:hint="eastAsia"/>
                <w:lang w:val="en-US" w:eastAsia="zh-CN"/>
              </w:rPr>
              <w:t>单</w:t>
            </w:r>
            <w:r>
              <w:rPr>
                <w:rFonts w:hint="eastAsia"/>
                <w:lang w:eastAsia="zh-CN"/>
              </w:rPr>
              <w:t>油品</w:t>
            </w:r>
            <w:r>
              <w:rPr>
                <w:rFonts w:hint="eastAsia"/>
                <w:lang w:val="en-US" w:eastAsia="zh-CN"/>
              </w:rPr>
              <w:t>柴油</w:t>
            </w:r>
            <w:r>
              <w:rPr>
                <w:rFonts w:hint="eastAsia"/>
                <w:lang w:eastAsia="zh-CN"/>
              </w:rPr>
              <w:t>加油机(汽油加油机设油气回收系统)；SF储油罐</w:t>
            </w:r>
            <w:r>
              <w:rPr>
                <w:rFonts w:hint="eastAsia"/>
                <w:lang w:val="en-US" w:eastAsia="zh-CN"/>
              </w:rPr>
              <w:t>4</w:t>
            </w:r>
            <w:r>
              <w:rPr>
                <w:rFonts w:hint="eastAsia"/>
                <w:lang w:eastAsia="zh-CN"/>
              </w:rPr>
              <w:t>个，其中</w:t>
            </w:r>
            <w:r>
              <w:rPr>
                <w:rFonts w:hint="eastAsia"/>
                <w:lang w:val="en-US" w:eastAsia="zh-CN"/>
              </w:rPr>
              <w:t>4</w:t>
            </w:r>
            <w:r>
              <w:rPr>
                <w:rFonts w:hint="eastAsia"/>
                <w:lang w:eastAsia="zh-CN"/>
              </w:rPr>
              <w:t>0m3的92#汽油储罐</w:t>
            </w:r>
            <w:r>
              <w:rPr>
                <w:rFonts w:hint="eastAsia"/>
                <w:lang w:val="en-US" w:eastAsia="zh-CN"/>
              </w:rPr>
              <w:t>2</w:t>
            </w:r>
            <w:r>
              <w:rPr>
                <w:rFonts w:hint="eastAsia"/>
                <w:lang w:eastAsia="zh-CN"/>
              </w:rPr>
              <w:t>个、</w:t>
            </w:r>
            <w:r>
              <w:rPr>
                <w:rFonts w:hint="eastAsia"/>
                <w:lang w:val="en-US" w:eastAsia="zh-CN"/>
              </w:rPr>
              <w:t>4</w:t>
            </w:r>
            <w:r>
              <w:rPr>
                <w:rFonts w:hint="eastAsia"/>
                <w:lang w:eastAsia="zh-CN"/>
              </w:rPr>
              <w:t>0m3的95#汽油储罐1个、</w:t>
            </w:r>
            <w:r>
              <w:rPr>
                <w:rFonts w:hint="eastAsia"/>
                <w:lang w:val="en-US" w:eastAsia="zh-CN"/>
              </w:rPr>
              <w:t>4</w:t>
            </w:r>
            <w:r>
              <w:rPr>
                <w:rFonts w:hint="eastAsia"/>
                <w:lang w:eastAsia="zh-CN"/>
              </w:rPr>
              <w:t>0m3的0#柴油储罐1个，储罐总容积为1</w:t>
            </w:r>
            <w:r>
              <w:rPr>
                <w:rFonts w:hint="eastAsia"/>
                <w:lang w:val="en-US" w:eastAsia="zh-CN"/>
              </w:rPr>
              <w:t>40</w:t>
            </w:r>
            <w:r>
              <w:rPr>
                <w:rFonts w:hint="eastAsia"/>
                <w:lang w:eastAsia="zh-CN"/>
              </w:rPr>
              <w:t>m3（柴油折半计入汽油），最大单罐容积为</w:t>
            </w:r>
            <w:r>
              <w:rPr>
                <w:rFonts w:hint="eastAsia"/>
                <w:lang w:val="en-US" w:eastAsia="zh-CN"/>
              </w:rPr>
              <w:t>4</w:t>
            </w:r>
            <w:r>
              <w:rPr>
                <w:rFonts w:hint="eastAsia"/>
                <w:lang w:eastAsia="zh-CN"/>
              </w:rPr>
              <w:t>0m3，根据《汽车加油加气加氢站技术标准》GB50156-2021第3.0.9条，该站属二级加油站。</w:t>
            </w:r>
          </w:p>
          <w:p>
            <w:pPr>
              <w:pStyle w:val="21"/>
              <w:bidi w:val="0"/>
              <w:rPr>
                <w:rFonts w:hint="eastAsia"/>
                <w:lang w:eastAsia="zh-CN"/>
              </w:rPr>
            </w:pPr>
          </w:p>
          <w:p>
            <w:pPr>
              <w:pStyle w:val="21"/>
              <w:bidi w:val="0"/>
              <w:ind w:firstLine="480" w:firstLineChars="200"/>
              <w:rPr>
                <w:rFonts w:hint="eastAsia"/>
                <w:lang w:eastAsia="zh-CN"/>
              </w:rPr>
            </w:pPr>
            <w:r>
              <w:rPr>
                <w:rFonts w:hint="eastAsia"/>
                <w:lang w:eastAsia="zh-CN"/>
              </w:rPr>
              <w:t>评价结论：贵州双龙航空港中石化能源发展有限公司双龙北线二号加油站新建项目采用的工艺成熟，技术安全可靠，符合安全运营的要求；项目选址和总体布局能符合国家有关法律、行政法规、部门规章和标准、规范的要求，符合安全建设条件。</w:t>
            </w:r>
          </w:p>
          <w:p>
            <w:pPr>
              <w:pStyle w:val="21"/>
              <w:bidi w:val="0"/>
              <w:ind w:firstLine="480" w:firstLineChars="200"/>
              <w:rPr>
                <w:rFonts w:hint="eastAsia"/>
                <w:lang w:eastAsia="zh-CN"/>
              </w:rPr>
            </w:pPr>
            <w:r>
              <w:rPr>
                <w:rFonts w:hint="eastAsia"/>
                <w:lang w:eastAsia="zh-CN"/>
              </w:rPr>
              <w:t>为保证安全，防患于未然，企业应严格遵守有关法律、法规、标准、规范，认真执行各项安全管理制度和操作规程；加强安全管理，确保安全运营。</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现场照片</w:t>
            </w:r>
          </w:p>
        </w:tc>
        <w:tc>
          <w:tcPr>
            <w:tcW w:w="7581" w:type="dxa"/>
            <w:gridSpan w:val="3"/>
            <w:tcBorders>
              <w:tl2br w:val="nil"/>
              <w:tr2bl w:val="nil"/>
            </w:tcBorders>
            <w:shd w:val="clear" w:color="auto" w:fill="auto"/>
            <w:vAlign w:val="top"/>
          </w:tcPr>
          <w:p>
            <w:pPr>
              <w:pStyle w:val="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206750" cy="2404745"/>
                  <wp:effectExtent l="0" t="0" r="12700" b="14605"/>
                  <wp:docPr id="21" name="图片 12" descr="双龙二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双龙二PS"/>
                          <pic:cNvPicPr>
                            <a:picLocks noChangeAspect="1"/>
                          </pic:cNvPicPr>
                        </pic:nvPicPr>
                        <pic:blipFill>
                          <a:blip r:embed="rId23"/>
                          <a:stretch>
                            <a:fillRect/>
                          </a:stretch>
                        </pic:blipFill>
                        <pic:spPr>
                          <a:xfrm>
                            <a:off x="0" y="0"/>
                            <a:ext cx="3206750" cy="2404745"/>
                          </a:xfrm>
                          <a:prstGeom prst="rect">
                            <a:avLst/>
                          </a:prstGeom>
                          <a:noFill/>
                          <a:ln>
                            <a:noFill/>
                          </a:ln>
                        </pic:spPr>
                      </pic:pic>
                    </a:graphicData>
                  </a:graphic>
                </wp:inline>
              </w:drawing>
            </w:r>
          </w:p>
          <w:p>
            <w:pPr>
              <w:pStyle w:val="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257550" cy="2442845"/>
                  <wp:effectExtent l="0" t="0" r="0" b="14605"/>
                  <wp:docPr id="19" name="图片 9" descr="mmexport164423083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mmexport1644230837188"/>
                          <pic:cNvPicPr>
                            <a:picLocks noChangeAspect="1"/>
                          </pic:cNvPicPr>
                        </pic:nvPicPr>
                        <pic:blipFill>
                          <a:blip r:embed="rId24"/>
                          <a:stretch>
                            <a:fillRect/>
                          </a:stretch>
                        </pic:blipFill>
                        <pic:spPr>
                          <a:xfrm>
                            <a:off x="0" y="0"/>
                            <a:ext cx="3257550" cy="2442845"/>
                          </a:xfrm>
                          <a:prstGeom prst="rect">
                            <a:avLst/>
                          </a:prstGeom>
                          <a:noFill/>
                          <a:ln>
                            <a:noFill/>
                          </a:ln>
                        </pic:spPr>
                      </pic:pic>
                    </a:graphicData>
                  </a:graphic>
                </wp:inline>
              </w:drawing>
            </w:r>
          </w:p>
          <w:p>
            <w:pPr>
              <w:pStyle w:val="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258185" cy="2442845"/>
                  <wp:effectExtent l="0" t="0" r="18415" b="14605"/>
                  <wp:docPr id="20" name="图片 10" descr="mmexport164423084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mmexport1644230846084"/>
                          <pic:cNvPicPr>
                            <a:picLocks noChangeAspect="1"/>
                          </pic:cNvPicPr>
                        </pic:nvPicPr>
                        <pic:blipFill>
                          <a:blip r:embed="rId25"/>
                          <a:stretch>
                            <a:fillRect/>
                          </a:stretch>
                        </pic:blipFill>
                        <pic:spPr>
                          <a:xfrm>
                            <a:off x="0" y="0"/>
                            <a:ext cx="3258185" cy="24428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被评价单位信息反馈情况</w:t>
            </w:r>
          </w:p>
        </w:tc>
        <w:tc>
          <w:tcPr>
            <w:tcW w:w="7581" w:type="dxa"/>
            <w:gridSpan w:val="3"/>
            <w:tcBorders>
              <w:tl2br w:val="nil"/>
              <w:tr2bl w:val="nil"/>
            </w:tcBorders>
            <w:shd w:val="clear" w:color="auto" w:fill="auto"/>
            <w:vAlign w:val="center"/>
          </w:tcPr>
          <w:p>
            <w:pPr>
              <w:pStyle w:val="21"/>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8"/>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ind w:firstLine="0" w:firstLineChars="0"/>
            </w:pPr>
            <w:r>
              <w:t>项目名称</w:t>
            </w:r>
          </w:p>
        </w:tc>
        <w:tc>
          <w:tcPr>
            <w:tcW w:w="7581" w:type="dxa"/>
            <w:gridSpan w:val="3"/>
            <w:tcBorders>
              <w:tl2br w:val="nil"/>
              <w:tr2bl w:val="nil"/>
            </w:tcBorders>
            <w:shd w:val="clear" w:color="auto" w:fill="auto"/>
            <w:vAlign w:val="center"/>
          </w:tcPr>
          <w:p>
            <w:pPr>
              <w:pStyle w:val="21"/>
              <w:bidi w:val="0"/>
              <w:rPr>
                <w:rFonts w:hint="eastAsia"/>
                <w:lang w:eastAsia="zh-CN"/>
              </w:rPr>
            </w:pPr>
            <w:r>
              <w:rPr>
                <w:rFonts w:hint="eastAsia"/>
                <w:lang w:eastAsia="zh-CN"/>
              </w:rPr>
              <w:t>贵州顶效开发区进前实业有限公司顶效加油站</w:t>
            </w:r>
          </w:p>
          <w:p>
            <w:pPr>
              <w:pStyle w:val="21"/>
              <w:bidi w:val="0"/>
              <w:ind w:firstLine="0" w:firstLineChars="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73" w:type="dxa"/>
            <w:tcBorders>
              <w:tl2br w:val="nil"/>
              <w:tr2bl w:val="nil"/>
            </w:tcBorders>
            <w:shd w:val="clear" w:color="auto" w:fill="auto"/>
            <w:vAlign w:val="center"/>
          </w:tcPr>
          <w:p>
            <w:pPr>
              <w:pStyle w:val="21"/>
              <w:bidi w:val="0"/>
              <w:ind w:firstLine="0" w:firstLineChars="0"/>
            </w:pPr>
            <w:r>
              <w:t>完成时间</w:t>
            </w:r>
          </w:p>
        </w:tc>
        <w:tc>
          <w:tcPr>
            <w:tcW w:w="7581" w:type="dxa"/>
            <w:gridSpan w:val="3"/>
            <w:tcBorders>
              <w:tl2br w:val="nil"/>
              <w:tr2bl w:val="nil"/>
            </w:tcBorders>
            <w:shd w:val="clear" w:color="auto" w:fill="auto"/>
            <w:vAlign w:val="center"/>
          </w:tcPr>
          <w:p>
            <w:pPr>
              <w:pStyle w:val="21"/>
              <w:bidi w:val="0"/>
              <w:ind w:firstLine="0" w:firstLineChars="0"/>
              <w:rPr>
                <w:rFonts w:hint="default"/>
                <w:lang w:val="en-US" w:eastAsia="zh-CN"/>
              </w:rPr>
            </w:pPr>
            <w:r>
              <w:rPr>
                <w:rFonts w:hint="eastAsia"/>
                <w:lang w:val="en-US" w:eastAsia="zh-CN"/>
              </w:rPr>
              <w:t>2023.3.23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1"/>
              <w:bidi w:val="0"/>
              <w:ind w:firstLine="0" w:firstLineChars="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ind w:firstLine="0" w:firstLineChars="0"/>
            </w:pPr>
          </w:p>
        </w:tc>
        <w:tc>
          <w:tcPr>
            <w:tcW w:w="1820" w:type="dxa"/>
            <w:tcBorders>
              <w:tl2br w:val="nil"/>
              <w:tr2bl w:val="nil"/>
            </w:tcBorders>
            <w:shd w:val="clear" w:color="auto" w:fill="auto"/>
            <w:vAlign w:val="center"/>
          </w:tcPr>
          <w:p>
            <w:pPr>
              <w:pStyle w:val="21"/>
              <w:bidi w:val="0"/>
              <w:ind w:firstLine="0" w:firstLineChars="0"/>
            </w:pPr>
            <w:r>
              <w:t>姓名</w:t>
            </w:r>
          </w:p>
        </w:tc>
        <w:tc>
          <w:tcPr>
            <w:tcW w:w="3864" w:type="dxa"/>
            <w:tcBorders>
              <w:tl2br w:val="nil"/>
              <w:tr2bl w:val="nil"/>
            </w:tcBorders>
            <w:shd w:val="clear" w:color="auto" w:fill="auto"/>
            <w:vAlign w:val="center"/>
          </w:tcPr>
          <w:p>
            <w:pPr>
              <w:pStyle w:val="21"/>
              <w:bidi w:val="0"/>
              <w:ind w:firstLine="0" w:firstLineChars="0"/>
            </w:pPr>
            <w:r>
              <w:t>资格证书号</w:t>
            </w:r>
          </w:p>
        </w:tc>
        <w:tc>
          <w:tcPr>
            <w:tcW w:w="1897" w:type="dxa"/>
            <w:tcBorders>
              <w:tl2br w:val="nil"/>
              <w:tr2bl w:val="nil"/>
            </w:tcBorders>
            <w:shd w:val="clear" w:color="auto" w:fill="auto"/>
            <w:vAlign w:val="center"/>
          </w:tcPr>
          <w:p>
            <w:pPr>
              <w:pStyle w:val="21"/>
              <w:bidi w:val="0"/>
              <w:ind w:firstLine="0" w:firstLineChars="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ind w:firstLine="0" w:firstLineChars="0"/>
            </w:pPr>
            <w:r>
              <w:t>项目负责人</w:t>
            </w:r>
          </w:p>
        </w:tc>
        <w:tc>
          <w:tcPr>
            <w:tcW w:w="1820" w:type="dxa"/>
            <w:tcBorders>
              <w:tl2br w:val="nil"/>
              <w:tr2bl w:val="nil"/>
            </w:tcBorders>
            <w:shd w:val="clear" w:color="auto" w:fill="auto"/>
            <w:vAlign w:val="center"/>
          </w:tcPr>
          <w:p>
            <w:pPr>
              <w:pStyle w:val="21"/>
              <w:bidi w:val="0"/>
              <w:ind w:firstLine="0" w:firstLineChars="0"/>
              <w:rPr>
                <w:rFonts w:hint="default"/>
                <w:lang w:val="en-US" w:eastAsia="zh-CN"/>
              </w:rPr>
            </w:pPr>
            <w:r>
              <w:rPr>
                <w:rFonts w:hint="eastAsia"/>
                <w:lang w:val="en-US" w:eastAsia="zh-CN"/>
              </w:rPr>
              <w:t>罗先丹</w:t>
            </w:r>
          </w:p>
        </w:tc>
        <w:tc>
          <w:tcPr>
            <w:tcW w:w="3864" w:type="dxa"/>
            <w:tcBorders>
              <w:tl2br w:val="nil"/>
              <w:tr2bl w:val="nil"/>
            </w:tcBorders>
            <w:shd w:val="clear" w:color="auto" w:fill="auto"/>
            <w:vAlign w:val="center"/>
          </w:tcPr>
          <w:p>
            <w:pPr>
              <w:pStyle w:val="21"/>
              <w:bidi w:val="0"/>
              <w:ind w:firstLine="0" w:firstLineChars="0"/>
            </w:pPr>
            <w:r>
              <w:rPr>
                <w:rFonts w:hint="eastAsia"/>
              </w:rPr>
              <w:t>S011053000110201000846</w:t>
            </w:r>
          </w:p>
        </w:tc>
        <w:tc>
          <w:tcPr>
            <w:tcW w:w="1897" w:type="dxa"/>
            <w:tcBorders>
              <w:tl2br w:val="nil"/>
              <w:tr2bl w:val="nil"/>
            </w:tcBorders>
            <w:shd w:val="clear" w:color="auto" w:fill="auto"/>
            <w:vAlign w:val="center"/>
          </w:tcPr>
          <w:p>
            <w:pPr>
              <w:pStyle w:val="21"/>
              <w:bidi w:val="0"/>
              <w:ind w:firstLine="0" w:firstLineChars="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1"/>
              <w:bidi w:val="0"/>
              <w:ind w:firstLine="0" w:firstLineChars="0"/>
            </w:pPr>
            <w:r>
              <w:t>项目组成员</w:t>
            </w:r>
          </w:p>
        </w:tc>
        <w:tc>
          <w:tcPr>
            <w:tcW w:w="1820" w:type="dxa"/>
            <w:tcBorders>
              <w:tl2br w:val="nil"/>
              <w:tr2bl w:val="nil"/>
            </w:tcBorders>
            <w:shd w:val="clear" w:color="auto" w:fill="auto"/>
            <w:vAlign w:val="center"/>
          </w:tcPr>
          <w:p>
            <w:pPr>
              <w:pStyle w:val="21"/>
              <w:bidi w:val="0"/>
              <w:ind w:firstLine="0" w:firstLineChars="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21"/>
              <w:bidi w:val="0"/>
              <w:ind w:firstLine="0" w:firstLineChars="0"/>
            </w:pPr>
            <w:r>
              <w:rPr>
                <w:rFonts w:hint="eastAsia"/>
              </w:rPr>
              <w:t>1700000000301753</w:t>
            </w:r>
          </w:p>
        </w:tc>
        <w:tc>
          <w:tcPr>
            <w:tcW w:w="1897" w:type="dxa"/>
            <w:tcBorders>
              <w:tl2br w:val="nil"/>
              <w:tr2bl w:val="nil"/>
            </w:tcBorders>
            <w:shd w:val="clear" w:color="auto" w:fill="auto"/>
            <w:vAlign w:val="center"/>
          </w:tcPr>
          <w:p>
            <w:pPr>
              <w:pStyle w:val="21"/>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ind w:firstLine="0" w:firstLineChars="0"/>
            </w:pPr>
          </w:p>
        </w:tc>
        <w:tc>
          <w:tcPr>
            <w:tcW w:w="1820" w:type="dxa"/>
            <w:tcBorders>
              <w:tl2br w:val="nil"/>
              <w:tr2bl w:val="nil"/>
            </w:tcBorders>
            <w:shd w:val="clear" w:color="auto" w:fill="auto"/>
            <w:vAlign w:val="center"/>
          </w:tcPr>
          <w:p>
            <w:pPr>
              <w:pStyle w:val="21"/>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1"/>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1"/>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ind w:firstLine="0" w:firstLineChars="0"/>
            </w:pPr>
          </w:p>
        </w:tc>
        <w:tc>
          <w:tcPr>
            <w:tcW w:w="1820" w:type="dxa"/>
            <w:tcBorders>
              <w:tl2br w:val="nil"/>
              <w:tr2bl w:val="nil"/>
            </w:tcBorders>
            <w:shd w:val="clear" w:color="auto" w:fill="auto"/>
            <w:vAlign w:val="center"/>
          </w:tcPr>
          <w:p>
            <w:pPr>
              <w:pStyle w:val="21"/>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1"/>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1"/>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ind w:firstLine="0" w:firstLineChars="0"/>
            </w:pPr>
          </w:p>
        </w:tc>
        <w:tc>
          <w:tcPr>
            <w:tcW w:w="1820" w:type="dxa"/>
            <w:tcBorders>
              <w:tl2br w:val="nil"/>
              <w:tr2bl w:val="nil"/>
            </w:tcBorders>
            <w:shd w:val="clear" w:color="auto" w:fill="auto"/>
            <w:vAlign w:val="center"/>
          </w:tcPr>
          <w:p>
            <w:pPr>
              <w:pStyle w:val="21"/>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1"/>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1"/>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ind w:firstLine="0" w:firstLineChars="0"/>
            </w:pPr>
          </w:p>
        </w:tc>
        <w:tc>
          <w:tcPr>
            <w:tcW w:w="1820" w:type="dxa"/>
            <w:tcBorders>
              <w:tl2br w:val="nil"/>
              <w:tr2bl w:val="nil"/>
            </w:tcBorders>
            <w:shd w:val="clear" w:color="auto" w:fill="auto"/>
            <w:vAlign w:val="center"/>
          </w:tcPr>
          <w:p>
            <w:pPr>
              <w:pStyle w:val="21"/>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1"/>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1"/>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73" w:type="dxa"/>
            <w:vMerge w:val="continue"/>
            <w:tcBorders>
              <w:tl2br w:val="nil"/>
              <w:tr2bl w:val="nil"/>
            </w:tcBorders>
            <w:shd w:val="clear" w:color="auto" w:fill="auto"/>
            <w:vAlign w:val="center"/>
          </w:tcPr>
          <w:p>
            <w:pPr>
              <w:pStyle w:val="21"/>
              <w:bidi w:val="0"/>
              <w:ind w:firstLine="0" w:firstLineChars="0"/>
            </w:pPr>
          </w:p>
        </w:tc>
        <w:tc>
          <w:tcPr>
            <w:tcW w:w="1820" w:type="dxa"/>
            <w:tcBorders>
              <w:tl2br w:val="nil"/>
              <w:tr2bl w:val="nil"/>
            </w:tcBorders>
            <w:shd w:val="clear" w:color="auto" w:fill="auto"/>
            <w:vAlign w:val="center"/>
          </w:tcPr>
          <w:p>
            <w:pPr>
              <w:pStyle w:val="21"/>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1"/>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1"/>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ind w:firstLine="0" w:firstLineChars="0"/>
            </w:pPr>
            <w:r>
              <w:t>技术专家</w:t>
            </w:r>
          </w:p>
        </w:tc>
        <w:tc>
          <w:tcPr>
            <w:tcW w:w="7581" w:type="dxa"/>
            <w:gridSpan w:val="3"/>
            <w:tcBorders>
              <w:tl2br w:val="nil"/>
              <w:tr2bl w:val="nil"/>
            </w:tcBorders>
            <w:shd w:val="clear" w:color="auto" w:fill="auto"/>
            <w:vAlign w:val="center"/>
          </w:tcPr>
          <w:p>
            <w:pPr>
              <w:pStyle w:val="21"/>
              <w:bidi w:val="0"/>
              <w:ind w:firstLine="0" w:firstLineChars="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ind w:firstLine="0" w:firstLineChars="0"/>
            </w:pPr>
            <w:r>
              <w:t>现场勘察人员及时间</w:t>
            </w:r>
          </w:p>
        </w:tc>
        <w:tc>
          <w:tcPr>
            <w:tcW w:w="7581" w:type="dxa"/>
            <w:gridSpan w:val="3"/>
            <w:tcBorders>
              <w:tl2br w:val="nil"/>
              <w:tr2bl w:val="nil"/>
            </w:tcBorders>
            <w:shd w:val="clear" w:color="auto" w:fill="auto"/>
            <w:vAlign w:val="center"/>
          </w:tcPr>
          <w:p>
            <w:pPr>
              <w:pStyle w:val="21"/>
              <w:bidi w:val="0"/>
              <w:ind w:firstLine="0" w:firstLineChars="0"/>
              <w:rPr>
                <w:rFonts w:hint="default"/>
                <w:lang w:val="en-US" w:eastAsia="zh-CN"/>
              </w:rPr>
            </w:pPr>
            <w:r>
              <w:rPr>
                <w:rFonts w:hint="eastAsia"/>
                <w:lang w:val="en-US" w:eastAsia="zh-CN"/>
              </w:rPr>
              <w:t>罗先丹、杨兴 2022.12.28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ind w:firstLine="0" w:firstLineChars="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1"/>
              <w:bidi w:val="0"/>
              <w:ind w:firstLine="0" w:firstLineChars="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1"/>
              <w:bidi w:val="0"/>
              <w:ind w:firstLine="0" w:firstLineChars="0"/>
            </w:pPr>
            <w:r>
              <w:t>项目简介</w:t>
            </w:r>
          </w:p>
        </w:tc>
        <w:tc>
          <w:tcPr>
            <w:tcW w:w="7581" w:type="dxa"/>
            <w:gridSpan w:val="3"/>
            <w:tcBorders>
              <w:tl2br w:val="nil"/>
              <w:tr2bl w:val="nil"/>
            </w:tcBorders>
            <w:shd w:val="clear" w:color="auto" w:fill="auto"/>
            <w:vAlign w:val="top"/>
          </w:tcPr>
          <w:p>
            <w:pPr>
              <w:pStyle w:val="21"/>
              <w:bidi w:val="0"/>
              <w:ind w:firstLine="480" w:firstLineChars="200"/>
              <w:rPr>
                <w:rFonts w:hint="eastAsia"/>
                <w:lang w:eastAsia="zh-CN"/>
              </w:rPr>
            </w:pPr>
            <w:r>
              <w:rPr>
                <w:rFonts w:hint="eastAsia"/>
                <w:lang w:eastAsia="zh-CN"/>
              </w:rPr>
              <w:t>贵州顶效开发区进前实业有限公司顶效加油站位于贵州省黔西南州义龙新区顶效街道迎宾东路89号，经济类型为有限责任公司分公司，负责人：赵进前，该加油站占地面积为1128.6㎡，加油区设置3台潜油泵加油机，其中四枪加油机2台，双枪加油机1台，油罐区位于车行道下方，为承重结构，罐区设置4个SF双层储油罐，其中25m³的92#汽油罐2个，20m³的95#汽油罐1个，30m³的0#柴油罐1个，总容积为85m3（柴油折半计算），属于三级加油站。</w:t>
            </w:r>
          </w:p>
          <w:p>
            <w:pPr>
              <w:rPr>
                <w:rFonts w:hint="eastAsia"/>
                <w:lang w:eastAsia="zh-CN"/>
              </w:rPr>
            </w:pPr>
          </w:p>
          <w:p>
            <w:pPr>
              <w:pStyle w:val="21"/>
              <w:bidi w:val="0"/>
              <w:ind w:firstLine="480" w:firstLineChars="200"/>
              <w:rPr>
                <w:rFonts w:hint="eastAsia"/>
                <w:lang w:eastAsia="zh-CN"/>
              </w:rPr>
            </w:pPr>
            <w:r>
              <w:rPr>
                <w:rFonts w:hint="eastAsia"/>
                <w:lang w:eastAsia="zh-CN"/>
              </w:rPr>
              <w:t>评价结论：贵州顶效开发区进前实业有限公司顶效加油站现状条件符合现行国家相关法律、法规的相关要求，符合《危险化学品经营许可证管理办法》规定的安全经营条件。</w:t>
            </w:r>
          </w:p>
          <w:p>
            <w:pPr>
              <w:pStyle w:val="21"/>
              <w:bidi w:val="0"/>
              <w:ind w:firstLine="480" w:firstLineChars="200"/>
              <w:rPr>
                <w:rFonts w:hint="eastAsia"/>
                <w:lang w:eastAsia="zh-CN"/>
              </w:rPr>
            </w:pPr>
          </w:p>
          <w:p>
            <w:pPr>
              <w:pStyle w:val="21"/>
              <w:bidi w:val="0"/>
              <w:ind w:firstLine="480" w:firstLineChars="200"/>
              <w:rPr>
                <w:rFonts w:hint="eastAsia"/>
                <w:lang w:eastAsia="zh-CN"/>
              </w:rPr>
            </w:pPr>
            <w:r>
              <w:rPr>
                <w:rFonts w:hint="eastAsia"/>
                <w:lang w:eastAsia="zh-CN"/>
              </w:rPr>
              <w:t>为保证安全，防患于未然，企业应严格遵守有关法律、法规、标准、规范，认真执行各项安全管理制度和操作规程；加强安全管理，确保安全运营。</w:t>
            </w:r>
          </w:p>
          <w:p>
            <w:pPr>
              <w:pStyle w:val="2"/>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现场照片</w:t>
            </w:r>
          </w:p>
        </w:tc>
        <w:tc>
          <w:tcPr>
            <w:tcW w:w="7581" w:type="dxa"/>
            <w:gridSpan w:val="3"/>
            <w:tcBorders>
              <w:tl2br w:val="nil"/>
              <w:tr2bl w:val="nil"/>
            </w:tcBorders>
            <w:shd w:val="clear" w:color="auto" w:fill="auto"/>
            <w:vAlign w:val="top"/>
          </w:tcPr>
          <w:p>
            <w:pPr>
              <w:bidi w:val="0"/>
              <w:rPr>
                <w:rFonts w:hint="default"/>
                <w:lang w:val="en-US" w:eastAsia="zh-CN"/>
              </w:rPr>
            </w:pPr>
            <w:r>
              <w:rPr>
                <w:rFonts w:hint="default"/>
                <w:lang w:val="en-US" w:eastAsia="zh-CN"/>
              </w:rPr>
              <w:drawing>
                <wp:inline distT="0" distB="0" distL="114300" distR="114300">
                  <wp:extent cx="3507740" cy="2631440"/>
                  <wp:effectExtent l="0" t="0" r="16510" b="16510"/>
                  <wp:docPr id="22" name="图片 10" descr="IMG_20221208_16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IMG_20221208_161418"/>
                          <pic:cNvPicPr>
                            <a:picLocks noChangeAspect="1"/>
                          </pic:cNvPicPr>
                        </pic:nvPicPr>
                        <pic:blipFill>
                          <a:blip r:embed="rId26"/>
                          <a:stretch>
                            <a:fillRect/>
                          </a:stretch>
                        </pic:blipFill>
                        <pic:spPr>
                          <a:xfrm>
                            <a:off x="0" y="0"/>
                            <a:ext cx="3507740" cy="2631440"/>
                          </a:xfrm>
                          <a:prstGeom prst="rect">
                            <a:avLst/>
                          </a:prstGeom>
                          <a:noFill/>
                          <a:ln>
                            <a:noFill/>
                          </a:ln>
                        </pic:spPr>
                      </pic:pic>
                    </a:graphicData>
                  </a:graphic>
                </wp:inline>
              </w:drawing>
            </w:r>
          </w:p>
          <w:p>
            <w:pPr>
              <w:pStyle w:val="2"/>
              <w:rPr>
                <w:rFonts w:hint="default"/>
                <w:lang w:val="en-US" w:eastAsia="zh-CN"/>
              </w:rPr>
            </w:pPr>
            <w:r>
              <w:rPr>
                <w:rFonts w:hint="default"/>
                <w:lang w:val="en-US" w:eastAsia="zh-CN"/>
              </w:rPr>
              <w:drawing>
                <wp:inline distT="0" distB="0" distL="114300" distR="114300">
                  <wp:extent cx="3493770" cy="2613660"/>
                  <wp:effectExtent l="0" t="0" r="11430" b="15240"/>
                  <wp:docPr id="23" name="图片 11" descr="IMG_20221208_16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IMG_20221208_161230"/>
                          <pic:cNvPicPr>
                            <a:picLocks noChangeAspect="1"/>
                          </pic:cNvPicPr>
                        </pic:nvPicPr>
                        <pic:blipFill>
                          <a:blip r:embed="rId27"/>
                          <a:stretch>
                            <a:fillRect/>
                          </a:stretch>
                        </pic:blipFill>
                        <pic:spPr>
                          <a:xfrm>
                            <a:off x="0" y="0"/>
                            <a:ext cx="3493770" cy="2613660"/>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3493135" cy="2620645"/>
                  <wp:effectExtent l="0" t="0" r="12065" b="8255"/>
                  <wp:docPr id="24" name="图片 12" descr="IMG_20221208_16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descr="IMG_20221208_160617"/>
                          <pic:cNvPicPr>
                            <a:picLocks noChangeAspect="1"/>
                          </pic:cNvPicPr>
                        </pic:nvPicPr>
                        <pic:blipFill>
                          <a:blip r:embed="rId28"/>
                          <a:stretch>
                            <a:fillRect/>
                          </a:stretch>
                        </pic:blipFill>
                        <pic:spPr>
                          <a:xfrm>
                            <a:off x="0" y="0"/>
                            <a:ext cx="3493135" cy="2620645"/>
                          </a:xfrm>
                          <a:prstGeom prst="rect">
                            <a:avLst/>
                          </a:prstGeom>
                          <a:noFill/>
                          <a:ln>
                            <a:noFill/>
                          </a:ln>
                        </pic:spPr>
                      </pic:pic>
                    </a:graphicData>
                  </a:graphic>
                </wp:inline>
              </w:drawing>
            </w:r>
          </w:p>
          <w:p>
            <w:pPr>
              <w:pStyle w:val="21"/>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被评价单位信息反馈情况</w:t>
            </w:r>
          </w:p>
        </w:tc>
        <w:tc>
          <w:tcPr>
            <w:tcW w:w="7581" w:type="dxa"/>
            <w:gridSpan w:val="3"/>
            <w:tcBorders>
              <w:tl2br w:val="nil"/>
              <w:tr2bl w:val="nil"/>
            </w:tcBorders>
            <w:shd w:val="clear" w:color="auto" w:fill="auto"/>
            <w:vAlign w:val="center"/>
          </w:tcPr>
          <w:p>
            <w:pPr>
              <w:pStyle w:val="21"/>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8"/>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项目名称</w:t>
            </w:r>
          </w:p>
        </w:tc>
        <w:tc>
          <w:tcPr>
            <w:tcW w:w="7581" w:type="dxa"/>
            <w:gridSpan w:val="3"/>
            <w:tcBorders>
              <w:tl2br w:val="nil"/>
              <w:tr2bl w:val="nil"/>
            </w:tcBorders>
            <w:shd w:val="clear" w:color="auto" w:fill="auto"/>
            <w:vAlign w:val="center"/>
          </w:tcPr>
          <w:p>
            <w:pPr>
              <w:pStyle w:val="21"/>
              <w:bidi w:val="0"/>
              <w:rPr>
                <w:rFonts w:hint="eastAsia"/>
                <w:lang w:eastAsia="zh-CN"/>
              </w:rPr>
            </w:pPr>
            <w:r>
              <w:rPr>
                <w:rFonts w:hint="eastAsia"/>
                <w:lang w:eastAsia="zh-CN"/>
              </w:rPr>
              <w:t>中国石化销售股份有限公司</w:t>
            </w:r>
          </w:p>
          <w:p>
            <w:pPr>
              <w:pStyle w:val="21"/>
              <w:bidi w:val="0"/>
              <w:rPr>
                <w:rFonts w:hint="eastAsia"/>
                <w:lang w:eastAsia="zh-CN"/>
              </w:rPr>
            </w:pPr>
            <w:r>
              <w:rPr>
                <w:rFonts w:hint="eastAsia"/>
                <w:lang w:eastAsia="zh-CN"/>
              </w:rPr>
              <w:t>贵州黔西南晴隆沙子加油站异地搬迁建设项目</w:t>
            </w:r>
          </w:p>
          <w:p>
            <w:pPr>
              <w:pStyle w:val="21"/>
              <w:bidi w:val="0"/>
              <w:rPr>
                <w:rFonts w:hint="default"/>
                <w:lang w:val="en-US" w:eastAsia="zh-CN"/>
              </w:rPr>
            </w:pPr>
            <w:r>
              <w:rPr>
                <w:rFonts w:hint="eastAsia"/>
                <w:lang w:val="en-US" w:eastAsia="zh-CN"/>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完成时间</w:t>
            </w:r>
          </w:p>
        </w:tc>
        <w:tc>
          <w:tcPr>
            <w:tcW w:w="7581" w:type="dxa"/>
            <w:gridSpan w:val="3"/>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2023.3.24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1"/>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pPr>
            <w:r>
              <w:t>姓名</w:t>
            </w:r>
          </w:p>
        </w:tc>
        <w:tc>
          <w:tcPr>
            <w:tcW w:w="3864" w:type="dxa"/>
            <w:tcBorders>
              <w:tl2br w:val="nil"/>
              <w:tr2bl w:val="nil"/>
            </w:tcBorders>
            <w:shd w:val="clear" w:color="auto" w:fill="auto"/>
            <w:vAlign w:val="center"/>
          </w:tcPr>
          <w:p>
            <w:pPr>
              <w:pStyle w:val="21"/>
              <w:bidi w:val="0"/>
            </w:pPr>
            <w:r>
              <w:t>资格证书号</w:t>
            </w:r>
          </w:p>
        </w:tc>
        <w:tc>
          <w:tcPr>
            <w:tcW w:w="1897" w:type="dxa"/>
            <w:tcBorders>
              <w:tl2br w:val="nil"/>
              <w:tr2bl w:val="nil"/>
            </w:tcBorders>
            <w:shd w:val="clear" w:color="auto" w:fill="auto"/>
            <w:vAlign w:val="center"/>
          </w:tcPr>
          <w:p>
            <w:pPr>
              <w:pStyle w:val="21"/>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项目负责人</w:t>
            </w: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罗先丹</w:t>
            </w:r>
          </w:p>
        </w:tc>
        <w:tc>
          <w:tcPr>
            <w:tcW w:w="3864" w:type="dxa"/>
            <w:tcBorders>
              <w:tl2br w:val="nil"/>
              <w:tr2bl w:val="nil"/>
            </w:tcBorders>
            <w:shd w:val="clear" w:color="auto" w:fill="auto"/>
            <w:vAlign w:val="center"/>
          </w:tcPr>
          <w:p>
            <w:pPr>
              <w:pStyle w:val="21"/>
              <w:bidi w:val="0"/>
            </w:pPr>
            <w:r>
              <w:rPr>
                <w:rFonts w:hint="eastAsia"/>
              </w:rPr>
              <w:t>S011053000110201000846</w:t>
            </w:r>
          </w:p>
        </w:tc>
        <w:tc>
          <w:tcPr>
            <w:tcW w:w="1897" w:type="dxa"/>
            <w:tcBorders>
              <w:tl2br w:val="nil"/>
              <w:tr2bl w:val="nil"/>
            </w:tcBorders>
            <w:shd w:val="clear" w:color="auto" w:fill="auto"/>
            <w:vAlign w:val="center"/>
          </w:tcPr>
          <w:p>
            <w:pPr>
              <w:pStyle w:val="21"/>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1"/>
              <w:bidi w:val="0"/>
            </w:pPr>
            <w:r>
              <w:t>项目组成员</w:t>
            </w: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21"/>
              <w:bidi w:val="0"/>
            </w:pPr>
            <w:r>
              <w:rPr>
                <w:rFonts w:hint="eastAsia"/>
              </w:rPr>
              <w:t>1700000000301753</w:t>
            </w:r>
          </w:p>
        </w:tc>
        <w:tc>
          <w:tcPr>
            <w:tcW w:w="1897" w:type="dxa"/>
            <w:tcBorders>
              <w:tl2br w:val="nil"/>
              <w:tr2bl w:val="nil"/>
            </w:tcBorders>
            <w:shd w:val="clear" w:color="auto" w:fill="auto"/>
            <w:vAlign w:val="center"/>
          </w:tcPr>
          <w:p>
            <w:pPr>
              <w:pStyle w:val="21"/>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1"/>
              <w:bidi w:val="0"/>
              <w:rPr>
                <w:rFonts w:hint="eastAsia"/>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1"/>
              <w:bidi w:val="0"/>
              <w:rPr>
                <w:rFonts w:hint="eastAsia"/>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1"/>
              <w:bidi w:val="0"/>
            </w:pPr>
            <w:r>
              <w:rPr>
                <w:rFonts w:hint="eastAsia"/>
              </w:rPr>
              <w:t>S011053000110193002329</w:t>
            </w:r>
          </w:p>
        </w:tc>
        <w:tc>
          <w:tcPr>
            <w:tcW w:w="1897" w:type="dxa"/>
            <w:tcBorders>
              <w:tl2br w:val="nil"/>
              <w:tr2bl w:val="nil"/>
            </w:tcBorders>
            <w:shd w:val="clear" w:color="auto" w:fill="auto"/>
            <w:vAlign w:val="center"/>
          </w:tcPr>
          <w:p>
            <w:pPr>
              <w:pStyle w:val="21"/>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1"/>
              <w:bidi w:val="0"/>
            </w:pPr>
            <w:r>
              <w:rPr>
                <w:rFonts w:hint="eastAsia"/>
              </w:rPr>
              <w:t>1700000000301699</w:t>
            </w:r>
          </w:p>
        </w:tc>
        <w:tc>
          <w:tcPr>
            <w:tcW w:w="1897" w:type="dxa"/>
            <w:tcBorders>
              <w:tl2br w:val="nil"/>
              <w:tr2bl w:val="nil"/>
            </w:tcBorders>
            <w:shd w:val="clear" w:color="auto" w:fill="auto"/>
            <w:vAlign w:val="center"/>
          </w:tcPr>
          <w:p>
            <w:pPr>
              <w:pStyle w:val="21"/>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1"/>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1"/>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1"/>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1"/>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技术专家</w:t>
            </w:r>
          </w:p>
        </w:tc>
        <w:tc>
          <w:tcPr>
            <w:tcW w:w="7581" w:type="dxa"/>
            <w:gridSpan w:val="3"/>
            <w:tcBorders>
              <w:tl2br w:val="nil"/>
              <w:tr2bl w:val="nil"/>
            </w:tcBorders>
            <w:shd w:val="clear" w:color="auto" w:fill="auto"/>
            <w:vAlign w:val="center"/>
          </w:tcPr>
          <w:p>
            <w:pPr>
              <w:pStyle w:val="21"/>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现场勘察人员及时间</w:t>
            </w:r>
          </w:p>
        </w:tc>
        <w:tc>
          <w:tcPr>
            <w:tcW w:w="7581" w:type="dxa"/>
            <w:gridSpan w:val="3"/>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罗先丹、郦旭锋 2022.5.14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1"/>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1"/>
              <w:bidi w:val="0"/>
            </w:pPr>
            <w:r>
              <w:t>项目简介</w:t>
            </w:r>
          </w:p>
        </w:tc>
        <w:tc>
          <w:tcPr>
            <w:tcW w:w="7581" w:type="dxa"/>
            <w:gridSpan w:val="3"/>
            <w:tcBorders>
              <w:tl2br w:val="nil"/>
              <w:tr2bl w:val="nil"/>
            </w:tcBorders>
            <w:shd w:val="clear" w:color="auto" w:fill="auto"/>
            <w:vAlign w:val="top"/>
          </w:tcPr>
          <w:p>
            <w:pPr>
              <w:pStyle w:val="21"/>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r>
              <w:rPr>
                <w:rFonts w:hint="eastAsia"/>
                <w:lang w:eastAsia="zh-CN"/>
              </w:rPr>
              <w:t>中国石化销售股份有限公司贵州黔西南晴隆沙子加油站搬迁前主要经营0#柴油、92#汽油，设2台加油机，其中50m3的92#汽油储罐1个、50m3的0#柴油储罐1个，储罐总容积为100m3，将柴油折半计算，储罐有效容积为75m3，属二级加油站。该加油站与公路安全间距不足，影响安全生产，搬迁至晴隆县沙子镇G320国道小寨村建设。加油站原有设施、设备将不再利用。</w:t>
            </w:r>
          </w:p>
          <w:p>
            <w:pPr>
              <w:pStyle w:val="21"/>
              <w:bidi w:val="0"/>
              <w:rPr>
                <w:rFonts w:hint="eastAsia"/>
                <w:lang w:eastAsia="zh-CN"/>
              </w:rPr>
            </w:pPr>
          </w:p>
          <w:p>
            <w:pPr>
              <w:pStyle w:val="21"/>
              <w:bidi w:val="0"/>
              <w:rPr>
                <w:rFonts w:hint="eastAsia"/>
                <w:lang w:eastAsia="zh-CN"/>
              </w:rPr>
            </w:pPr>
            <w:r>
              <w:rPr>
                <w:rFonts w:hint="eastAsia"/>
                <w:lang w:eastAsia="zh-CN"/>
              </w:rPr>
              <w:t>评价结论：中国石化销售股份有限公司贵州黔西南晴隆沙子加油站异地搬迁建设项目采用的工艺成熟，技术安全可靠，符合安全运营的要求；中国石化销售股份有限公司贵州黔西南晴隆沙子加油站异地搬迁建设项目选址和总体布局能符合国家有关法律、行政法规、部门规章和标准、规范的要求；符合安全建设条件。</w:t>
            </w:r>
          </w:p>
          <w:p>
            <w:pPr>
              <w:pStyle w:val="21"/>
              <w:bidi w:val="0"/>
              <w:rPr>
                <w:rFonts w:hint="eastAsia"/>
                <w:lang w:eastAsia="zh-CN"/>
              </w:rPr>
            </w:pPr>
          </w:p>
          <w:p>
            <w:pPr>
              <w:pStyle w:val="21"/>
              <w:bidi w:val="0"/>
              <w:rPr>
                <w:rFonts w:hint="eastAsia"/>
                <w:lang w:eastAsia="zh-CN"/>
              </w:rPr>
            </w:pPr>
            <w:r>
              <w:rPr>
                <w:rFonts w:hint="eastAsia"/>
                <w:lang w:eastAsia="zh-CN"/>
              </w:rPr>
              <w:t>为保证安全，防患于未然，企业应严格遵守有关法律、法规、标准、规范，认真执行各项安全管理制度和操作规程；加强安全管理，确保安全运营。</w:t>
            </w:r>
          </w:p>
          <w:p>
            <w:pPr>
              <w:pStyle w:val="21"/>
              <w:bidi w:val="0"/>
            </w:pPr>
          </w:p>
          <w:p>
            <w:pPr>
              <w:pStyle w:val="21"/>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现场照片</w:t>
            </w:r>
          </w:p>
        </w:tc>
        <w:tc>
          <w:tcPr>
            <w:tcW w:w="7581" w:type="dxa"/>
            <w:gridSpan w:val="3"/>
            <w:tcBorders>
              <w:tl2br w:val="nil"/>
              <w:tr2bl w:val="nil"/>
            </w:tcBorders>
            <w:shd w:val="clear" w:color="auto" w:fill="auto"/>
            <w:vAlign w:val="top"/>
          </w:tcPr>
          <w:p>
            <w:pPr>
              <w:pStyle w:val="21"/>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466465" cy="2599690"/>
                  <wp:effectExtent l="0" t="0" r="635" b="10160"/>
                  <wp:docPr id="55" name="图片 13" desc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 descr="PS"/>
                          <pic:cNvPicPr>
                            <a:picLocks noChangeAspect="1"/>
                          </pic:cNvPicPr>
                        </pic:nvPicPr>
                        <pic:blipFill>
                          <a:blip r:embed="rId29"/>
                          <a:stretch>
                            <a:fillRect/>
                          </a:stretch>
                        </pic:blipFill>
                        <pic:spPr>
                          <a:xfrm>
                            <a:off x="0" y="0"/>
                            <a:ext cx="3466465" cy="2599690"/>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3486785" cy="2614930"/>
                  <wp:effectExtent l="0" t="0" r="18415" b="13970"/>
                  <wp:docPr id="56" name="图片 14" descr="165690445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 descr="1656904452255"/>
                          <pic:cNvPicPr>
                            <a:picLocks noChangeAspect="1"/>
                          </pic:cNvPicPr>
                        </pic:nvPicPr>
                        <pic:blipFill>
                          <a:blip r:embed="rId30"/>
                          <a:stretch>
                            <a:fillRect/>
                          </a:stretch>
                        </pic:blipFill>
                        <pic:spPr>
                          <a:xfrm>
                            <a:off x="0" y="0"/>
                            <a:ext cx="3486785" cy="2614930"/>
                          </a:xfrm>
                          <a:prstGeom prst="rect">
                            <a:avLst/>
                          </a:prstGeom>
                          <a:noFill/>
                          <a:ln>
                            <a:noFill/>
                          </a:ln>
                        </pic:spPr>
                      </pic:pic>
                    </a:graphicData>
                  </a:graphic>
                </wp:inline>
              </w:drawing>
            </w:r>
          </w:p>
          <w:p>
            <w:pPr>
              <w:pStyle w:val="2"/>
              <w:rPr>
                <w:rFonts w:hint="default"/>
                <w:lang w:val="en-US" w:eastAsia="zh-CN"/>
              </w:rPr>
            </w:pPr>
            <w:r>
              <w:rPr>
                <w:rFonts w:hint="default"/>
                <w:lang w:val="en-US" w:eastAsia="zh-CN"/>
              </w:rPr>
              <w:drawing>
                <wp:inline distT="0" distB="0" distL="114300" distR="114300">
                  <wp:extent cx="3455670" cy="2592070"/>
                  <wp:effectExtent l="0" t="0" r="11430" b="17780"/>
                  <wp:docPr id="57" name="图片 15" descr="晴隆沙子加油站现状照片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5" descr="晴隆沙子加油站现状照片_00"/>
                          <pic:cNvPicPr>
                            <a:picLocks noChangeAspect="1"/>
                          </pic:cNvPicPr>
                        </pic:nvPicPr>
                        <pic:blipFill>
                          <a:blip r:embed="rId31"/>
                          <a:stretch>
                            <a:fillRect/>
                          </a:stretch>
                        </pic:blipFill>
                        <pic:spPr>
                          <a:xfrm>
                            <a:off x="0" y="0"/>
                            <a:ext cx="3455670" cy="2592070"/>
                          </a:xfrm>
                          <a:prstGeom prst="rect">
                            <a:avLst/>
                          </a:prstGeom>
                          <a:noFill/>
                          <a:ln>
                            <a:noFill/>
                          </a:ln>
                        </pic:spPr>
                      </pic:pic>
                    </a:graphicData>
                  </a:graphic>
                </wp:inline>
              </w:drawing>
            </w:r>
          </w:p>
          <w:p>
            <w:pPr>
              <w:pStyle w:val="21"/>
              <w:bidi w:val="0"/>
              <w:rPr>
                <w:rFonts w:hint="default"/>
                <w:lang w:val="en-US" w:eastAsia="zh-CN"/>
              </w:rPr>
            </w:pPr>
          </w:p>
          <w:p>
            <w:pPr>
              <w:pStyle w:val="21"/>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被评价单位信息反馈情况</w:t>
            </w:r>
          </w:p>
        </w:tc>
        <w:tc>
          <w:tcPr>
            <w:tcW w:w="7581" w:type="dxa"/>
            <w:gridSpan w:val="3"/>
            <w:tcBorders>
              <w:tl2br w:val="nil"/>
              <w:tr2bl w:val="nil"/>
            </w:tcBorders>
            <w:shd w:val="clear" w:color="auto" w:fill="auto"/>
            <w:vAlign w:val="center"/>
          </w:tcPr>
          <w:p>
            <w:pPr>
              <w:pStyle w:val="21"/>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8"/>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项目名称</w:t>
            </w:r>
          </w:p>
        </w:tc>
        <w:tc>
          <w:tcPr>
            <w:tcW w:w="7581" w:type="dxa"/>
            <w:gridSpan w:val="3"/>
            <w:tcBorders>
              <w:tl2br w:val="nil"/>
              <w:tr2bl w:val="nil"/>
            </w:tcBorders>
            <w:shd w:val="clear" w:color="auto" w:fill="auto"/>
            <w:vAlign w:val="center"/>
          </w:tcPr>
          <w:p>
            <w:pPr>
              <w:pStyle w:val="21"/>
              <w:bidi w:val="0"/>
              <w:rPr>
                <w:rFonts w:hint="eastAsia"/>
                <w:lang w:eastAsia="zh-CN"/>
              </w:rPr>
            </w:pPr>
            <w:r>
              <w:rPr>
                <w:rFonts w:hint="eastAsia"/>
                <w:lang w:eastAsia="zh-CN"/>
              </w:rPr>
              <w:t>开阳龙行加油站有限公司</w:t>
            </w:r>
          </w:p>
          <w:p>
            <w:pPr>
              <w:pStyle w:val="21"/>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完成时间</w:t>
            </w:r>
          </w:p>
        </w:tc>
        <w:tc>
          <w:tcPr>
            <w:tcW w:w="7581" w:type="dxa"/>
            <w:gridSpan w:val="3"/>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2023.3.25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1"/>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pPr>
            <w:r>
              <w:t>姓名</w:t>
            </w:r>
          </w:p>
        </w:tc>
        <w:tc>
          <w:tcPr>
            <w:tcW w:w="3864" w:type="dxa"/>
            <w:tcBorders>
              <w:tl2br w:val="nil"/>
              <w:tr2bl w:val="nil"/>
            </w:tcBorders>
            <w:shd w:val="clear" w:color="auto" w:fill="auto"/>
            <w:vAlign w:val="center"/>
          </w:tcPr>
          <w:p>
            <w:pPr>
              <w:pStyle w:val="21"/>
              <w:bidi w:val="0"/>
            </w:pPr>
            <w:r>
              <w:t>资格证书号</w:t>
            </w:r>
          </w:p>
        </w:tc>
        <w:tc>
          <w:tcPr>
            <w:tcW w:w="1897" w:type="dxa"/>
            <w:tcBorders>
              <w:tl2br w:val="nil"/>
              <w:tr2bl w:val="nil"/>
            </w:tcBorders>
            <w:shd w:val="clear" w:color="auto" w:fill="auto"/>
            <w:vAlign w:val="center"/>
          </w:tcPr>
          <w:p>
            <w:pPr>
              <w:pStyle w:val="21"/>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项目负责人</w:t>
            </w: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罗先丹</w:t>
            </w:r>
          </w:p>
        </w:tc>
        <w:tc>
          <w:tcPr>
            <w:tcW w:w="3864" w:type="dxa"/>
            <w:tcBorders>
              <w:tl2br w:val="nil"/>
              <w:tr2bl w:val="nil"/>
            </w:tcBorders>
            <w:shd w:val="clear" w:color="auto" w:fill="auto"/>
            <w:vAlign w:val="center"/>
          </w:tcPr>
          <w:p>
            <w:pPr>
              <w:pStyle w:val="21"/>
              <w:bidi w:val="0"/>
            </w:pPr>
            <w:r>
              <w:rPr>
                <w:rFonts w:hint="eastAsia"/>
              </w:rPr>
              <w:t>S011053000110201000846</w:t>
            </w:r>
          </w:p>
        </w:tc>
        <w:tc>
          <w:tcPr>
            <w:tcW w:w="1897" w:type="dxa"/>
            <w:tcBorders>
              <w:tl2br w:val="nil"/>
              <w:tr2bl w:val="nil"/>
            </w:tcBorders>
            <w:shd w:val="clear" w:color="auto" w:fill="auto"/>
            <w:vAlign w:val="center"/>
          </w:tcPr>
          <w:p>
            <w:pPr>
              <w:pStyle w:val="21"/>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1"/>
              <w:bidi w:val="0"/>
            </w:pPr>
            <w:r>
              <w:t>项目组成员</w:t>
            </w: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21"/>
              <w:bidi w:val="0"/>
            </w:pPr>
            <w:r>
              <w:rPr>
                <w:rFonts w:hint="eastAsia"/>
              </w:rPr>
              <w:t>1700000000301753</w:t>
            </w:r>
          </w:p>
        </w:tc>
        <w:tc>
          <w:tcPr>
            <w:tcW w:w="1897" w:type="dxa"/>
            <w:tcBorders>
              <w:tl2br w:val="nil"/>
              <w:tr2bl w:val="nil"/>
            </w:tcBorders>
            <w:shd w:val="clear" w:color="auto" w:fill="auto"/>
            <w:vAlign w:val="center"/>
          </w:tcPr>
          <w:p>
            <w:pPr>
              <w:pStyle w:val="21"/>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1"/>
              <w:bidi w:val="0"/>
              <w:rPr>
                <w:rFonts w:hint="eastAsia"/>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1"/>
              <w:bidi w:val="0"/>
              <w:rPr>
                <w:rFonts w:hint="eastAsia"/>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1"/>
              <w:bidi w:val="0"/>
            </w:pPr>
            <w:r>
              <w:rPr>
                <w:rFonts w:hint="eastAsia"/>
              </w:rPr>
              <w:t>S011053000110193002329</w:t>
            </w:r>
          </w:p>
        </w:tc>
        <w:tc>
          <w:tcPr>
            <w:tcW w:w="1897" w:type="dxa"/>
            <w:tcBorders>
              <w:tl2br w:val="nil"/>
              <w:tr2bl w:val="nil"/>
            </w:tcBorders>
            <w:shd w:val="clear" w:color="auto" w:fill="auto"/>
            <w:vAlign w:val="center"/>
          </w:tcPr>
          <w:p>
            <w:pPr>
              <w:pStyle w:val="21"/>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1"/>
              <w:bidi w:val="0"/>
            </w:pPr>
            <w:r>
              <w:rPr>
                <w:rFonts w:hint="eastAsia"/>
              </w:rPr>
              <w:t>1700000000301699</w:t>
            </w:r>
          </w:p>
        </w:tc>
        <w:tc>
          <w:tcPr>
            <w:tcW w:w="1897" w:type="dxa"/>
            <w:tcBorders>
              <w:tl2br w:val="nil"/>
              <w:tr2bl w:val="nil"/>
            </w:tcBorders>
            <w:shd w:val="clear" w:color="auto" w:fill="auto"/>
            <w:vAlign w:val="center"/>
          </w:tcPr>
          <w:p>
            <w:pPr>
              <w:pStyle w:val="21"/>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1"/>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1"/>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1"/>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1"/>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73" w:type="dxa"/>
            <w:tcBorders>
              <w:tl2br w:val="nil"/>
              <w:tr2bl w:val="nil"/>
            </w:tcBorders>
            <w:shd w:val="clear" w:color="auto" w:fill="auto"/>
            <w:vAlign w:val="center"/>
          </w:tcPr>
          <w:p>
            <w:pPr>
              <w:pStyle w:val="21"/>
              <w:bidi w:val="0"/>
            </w:pPr>
            <w:r>
              <w:t>技术专家</w:t>
            </w:r>
          </w:p>
        </w:tc>
        <w:tc>
          <w:tcPr>
            <w:tcW w:w="7581" w:type="dxa"/>
            <w:gridSpan w:val="3"/>
            <w:tcBorders>
              <w:tl2br w:val="nil"/>
              <w:tr2bl w:val="nil"/>
            </w:tcBorders>
            <w:shd w:val="clear" w:color="auto" w:fill="auto"/>
            <w:vAlign w:val="center"/>
          </w:tcPr>
          <w:p>
            <w:pPr>
              <w:pStyle w:val="21"/>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现场勘察人员及时间</w:t>
            </w:r>
          </w:p>
        </w:tc>
        <w:tc>
          <w:tcPr>
            <w:tcW w:w="7581" w:type="dxa"/>
            <w:gridSpan w:val="3"/>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罗先丹、许丹 2023.2.20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1"/>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1"/>
              <w:bidi w:val="0"/>
            </w:pPr>
            <w:r>
              <w:t>项目简介</w:t>
            </w:r>
          </w:p>
        </w:tc>
        <w:tc>
          <w:tcPr>
            <w:tcW w:w="7581" w:type="dxa"/>
            <w:gridSpan w:val="3"/>
            <w:tcBorders>
              <w:tl2br w:val="nil"/>
              <w:tr2bl w:val="nil"/>
            </w:tcBorders>
            <w:shd w:val="clear" w:color="auto" w:fill="auto"/>
            <w:vAlign w:val="top"/>
          </w:tcPr>
          <w:p>
            <w:pPr>
              <w:pStyle w:val="21"/>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r>
              <w:rPr>
                <w:rFonts w:hint="eastAsia"/>
                <w:lang w:eastAsia="zh-CN"/>
              </w:rPr>
              <w:t>开阳龙行加油站有限公司成立于2018年08月28日，位于贵州省贵阳市开阳县宅吉乡堰塘村街上，企业类型为有限责任公司（自然人投资或控股），法定代表人，耿守君。加油站内设SF双层储油罐3个，其中：50m392#汽油储罐1个、30m395#汽油储罐1个、50m30#柴油储罐1个，储罐总容积为105m3（柴油折半），最大单罐容积为50m3，根据《汽车加油加气加氢站技术标准》（GB50156-2021）第3.0.9条，该站属二级加油站。</w:t>
            </w:r>
          </w:p>
          <w:p>
            <w:pPr>
              <w:pStyle w:val="21"/>
              <w:bidi w:val="0"/>
              <w:rPr>
                <w:rFonts w:hint="eastAsia"/>
                <w:lang w:eastAsia="zh-CN"/>
              </w:rPr>
            </w:pPr>
          </w:p>
          <w:p>
            <w:pPr>
              <w:pStyle w:val="21"/>
              <w:bidi w:val="0"/>
              <w:rPr>
                <w:rFonts w:hint="eastAsia"/>
                <w:lang w:eastAsia="zh-CN"/>
              </w:rPr>
            </w:pPr>
            <w:r>
              <w:rPr>
                <w:rFonts w:hint="eastAsia"/>
                <w:lang w:eastAsia="zh-CN"/>
              </w:rPr>
              <w:t>评价结论：开阳龙行加油站有限公司现状条件符合现行国家相关法律、法规的相关要求，符合《危险化学品经营许可证管理办法》规定的安全经营条件。</w:t>
            </w:r>
          </w:p>
          <w:p>
            <w:pPr>
              <w:pStyle w:val="21"/>
              <w:bidi w:val="0"/>
              <w:rPr>
                <w:rFonts w:hint="eastAsia"/>
                <w:lang w:eastAsia="zh-CN"/>
              </w:rPr>
            </w:pPr>
          </w:p>
          <w:p>
            <w:pPr>
              <w:pStyle w:val="21"/>
              <w:bidi w:val="0"/>
              <w:rPr>
                <w:rFonts w:hint="eastAsia"/>
                <w:lang w:eastAsia="zh-CN"/>
              </w:rPr>
            </w:pPr>
            <w:r>
              <w:rPr>
                <w:rFonts w:hint="eastAsia"/>
                <w:lang w:eastAsia="zh-CN"/>
              </w:rPr>
              <w:t>为保证安全，防患于未然，企业应严格遵守有关法律、法规、标准、规范，认真执行各项安全管理制度和操作规程；加强安全管理，确保安全运营。</w:t>
            </w:r>
          </w:p>
          <w:p>
            <w:pPr>
              <w:pStyle w:val="21"/>
              <w:bidi w:val="0"/>
            </w:pPr>
          </w:p>
          <w:p>
            <w:pPr>
              <w:pStyle w:val="21"/>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现场照片</w:t>
            </w:r>
          </w:p>
        </w:tc>
        <w:tc>
          <w:tcPr>
            <w:tcW w:w="7581" w:type="dxa"/>
            <w:gridSpan w:val="3"/>
            <w:tcBorders>
              <w:tl2br w:val="nil"/>
              <w:tr2bl w:val="nil"/>
            </w:tcBorders>
            <w:shd w:val="clear" w:color="auto" w:fill="auto"/>
            <w:vAlign w:val="top"/>
          </w:tcPr>
          <w:p>
            <w:pPr>
              <w:pStyle w:val="21"/>
              <w:bidi w:val="0"/>
              <w:rPr>
                <w:rFonts w:hint="default"/>
                <w:lang w:val="en-US" w:eastAsia="zh-CN"/>
              </w:rPr>
            </w:pPr>
          </w:p>
          <w:p>
            <w:pPr>
              <w:pStyle w:val="21"/>
              <w:bidi w:val="0"/>
              <w:rPr>
                <w:rFonts w:hint="default"/>
                <w:lang w:val="en-US" w:eastAsia="zh-CN"/>
              </w:rPr>
            </w:pPr>
          </w:p>
          <w:p>
            <w:pPr>
              <w:pStyle w:val="21"/>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449320" cy="2586990"/>
                  <wp:effectExtent l="0" t="0" r="17780" b="3810"/>
                  <wp:docPr id="58" name="图片 16" descr="微信图片_2023021509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6" descr="微信图片_20230215091336"/>
                          <pic:cNvPicPr>
                            <a:picLocks noChangeAspect="1"/>
                          </pic:cNvPicPr>
                        </pic:nvPicPr>
                        <pic:blipFill>
                          <a:blip r:embed="rId32"/>
                          <a:stretch>
                            <a:fillRect/>
                          </a:stretch>
                        </pic:blipFill>
                        <pic:spPr>
                          <a:xfrm>
                            <a:off x="0" y="0"/>
                            <a:ext cx="3449320" cy="2586990"/>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3586480" cy="2689860"/>
                  <wp:effectExtent l="0" t="0" r="13970" b="15240"/>
                  <wp:docPr id="59" name="图片 17" descr="IMG_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7" descr="IMG_4214"/>
                          <pic:cNvPicPr>
                            <a:picLocks noChangeAspect="1"/>
                          </pic:cNvPicPr>
                        </pic:nvPicPr>
                        <pic:blipFill>
                          <a:blip r:embed="rId33"/>
                          <a:stretch>
                            <a:fillRect/>
                          </a:stretch>
                        </pic:blipFill>
                        <pic:spPr>
                          <a:xfrm>
                            <a:off x="0" y="0"/>
                            <a:ext cx="3586480" cy="2689860"/>
                          </a:xfrm>
                          <a:prstGeom prst="rect">
                            <a:avLst/>
                          </a:prstGeom>
                          <a:noFill/>
                          <a:ln>
                            <a:noFill/>
                          </a:ln>
                        </pic:spPr>
                      </pic:pic>
                    </a:graphicData>
                  </a:graphic>
                </wp:inline>
              </w:drawing>
            </w:r>
          </w:p>
          <w:p>
            <w:pPr>
              <w:pStyle w:val="2"/>
              <w:rPr>
                <w:rFonts w:hint="default"/>
                <w:lang w:val="en-US" w:eastAsia="zh-CN"/>
              </w:rPr>
            </w:pPr>
            <w:r>
              <w:rPr>
                <w:rFonts w:hint="default"/>
                <w:lang w:val="en-US" w:eastAsia="zh-CN"/>
              </w:rPr>
              <w:drawing>
                <wp:inline distT="0" distB="0" distL="114300" distR="114300">
                  <wp:extent cx="3652520" cy="2739390"/>
                  <wp:effectExtent l="0" t="0" r="5080" b="3810"/>
                  <wp:docPr id="60" name="图片 18" descr="IMG_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8" descr="IMG_4187"/>
                          <pic:cNvPicPr>
                            <a:picLocks noChangeAspect="1"/>
                          </pic:cNvPicPr>
                        </pic:nvPicPr>
                        <pic:blipFill>
                          <a:blip r:embed="rId34"/>
                          <a:stretch>
                            <a:fillRect/>
                          </a:stretch>
                        </pic:blipFill>
                        <pic:spPr>
                          <a:xfrm>
                            <a:off x="0" y="0"/>
                            <a:ext cx="3652520" cy="2739390"/>
                          </a:xfrm>
                          <a:prstGeom prst="rect">
                            <a:avLst/>
                          </a:prstGeom>
                          <a:noFill/>
                          <a:ln>
                            <a:noFill/>
                          </a:ln>
                        </pic:spPr>
                      </pic:pic>
                    </a:graphicData>
                  </a:graphic>
                </wp:inline>
              </w:drawing>
            </w:r>
          </w:p>
          <w:p>
            <w:pPr>
              <w:pStyle w:val="21"/>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被评价单位信息反馈情况</w:t>
            </w:r>
          </w:p>
        </w:tc>
        <w:tc>
          <w:tcPr>
            <w:tcW w:w="7581" w:type="dxa"/>
            <w:gridSpan w:val="3"/>
            <w:tcBorders>
              <w:tl2br w:val="nil"/>
              <w:tr2bl w:val="nil"/>
            </w:tcBorders>
            <w:shd w:val="clear" w:color="auto" w:fill="auto"/>
            <w:vAlign w:val="center"/>
          </w:tcPr>
          <w:p>
            <w:pPr>
              <w:pStyle w:val="21"/>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8"/>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项目名称</w:t>
            </w:r>
          </w:p>
        </w:tc>
        <w:tc>
          <w:tcPr>
            <w:tcW w:w="7581" w:type="dxa"/>
            <w:gridSpan w:val="3"/>
            <w:tcBorders>
              <w:tl2br w:val="nil"/>
              <w:tr2bl w:val="nil"/>
            </w:tcBorders>
            <w:shd w:val="clear" w:color="auto" w:fill="auto"/>
            <w:vAlign w:val="center"/>
          </w:tcPr>
          <w:p>
            <w:pPr>
              <w:pStyle w:val="21"/>
              <w:bidi w:val="0"/>
              <w:rPr>
                <w:rFonts w:hint="eastAsia"/>
                <w:lang w:eastAsia="zh-CN"/>
              </w:rPr>
            </w:pPr>
            <w:r>
              <w:rPr>
                <w:rFonts w:hint="eastAsia"/>
                <w:lang w:eastAsia="zh-CN"/>
              </w:rPr>
              <w:t>中国石化销售股份有限公司</w:t>
            </w:r>
          </w:p>
          <w:p>
            <w:pPr>
              <w:pStyle w:val="21"/>
              <w:bidi w:val="0"/>
              <w:rPr>
                <w:rFonts w:hint="eastAsia"/>
                <w:lang w:eastAsia="zh-CN"/>
              </w:rPr>
            </w:pPr>
            <w:r>
              <w:rPr>
                <w:rFonts w:hint="eastAsia"/>
                <w:lang w:eastAsia="zh-CN"/>
              </w:rPr>
              <w:t>贵州贵阳云岩石油分公司金关加油站原址改造项目</w:t>
            </w:r>
          </w:p>
          <w:p>
            <w:pPr>
              <w:pStyle w:val="21"/>
              <w:bidi w:val="0"/>
              <w:rPr>
                <w:rFonts w:hint="default"/>
                <w:lang w:val="en-US" w:eastAsia="zh-CN"/>
              </w:rPr>
            </w:pPr>
            <w:r>
              <w:rPr>
                <w:rFonts w:hint="eastAsia"/>
                <w:lang w:val="en-US" w:eastAsia="zh-CN"/>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完成时间</w:t>
            </w:r>
          </w:p>
        </w:tc>
        <w:tc>
          <w:tcPr>
            <w:tcW w:w="7581" w:type="dxa"/>
            <w:gridSpan w:val="3"/>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2023.3.23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1"/>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pPr>
            <w:r>
              <w:t>姓名</w:t>
            </w:r>
          </w:p>
        </w:tc>
        <w:tc>
          <w:tcPr>
            <w:tcW w:w="3864" w:type="dxa"/>
            <w:tcBorders>
              <w:tl2br w:val="nil"/>
              <w:tr2bl w:val="nil"/>
            </w:tcBorders>
            <w:shd w:val="clear" w:color="auto" w:fill="auto"/>
            <w:vAlign w:val="center"/>
          </w:tcPr>
          <w:p>
            <w:pPr>
              <w:pStyle w:val="21"/>
              <w:bidi w:val="0"/>
            </w:pPr>
            <w:r>
              <w:t>资格证书号</w:t>
            </w:r>
          </w:p>
        </w:tc>
        <w:tc>
          <w:tcPr>
            <w:tcW w:w="1897" w:type="dxa"/>
            <w:tcBorders>
              <w:tl2br w:val="nil"/>
              <w:tr2bl w:val="nil"/>
            </w:tcBorders>
            <w:shd w:val="clear" w:color="auto" w:fill="auto"/>
            <w:vAlign w:val="center"/>
          </w:tcPr>
          <w:p>
            <w:pPr>
              <w:pStyle w:val="21"/>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项目负责人</w:t>
            </w: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罗先丹</w:t>
            </w:r>
          </w:p>
        </w:tc>
        <w:tc>
          <w:tcPr>
            <w:tcW w:w="3864" w:type="dxa"/>
            <w:tcBorders>
              <w:tl2br w:val="nil"/>
              <w:tr2bl w:val="nil"/>
            </w:tcBorders>
            <w:shd w:val="clear" w:color="auto" w:fill="auto"/>
            <w:vAlign w:val="center"/>
          </w:tcPr>
          <w:p>
            <w:pPr>
              <w:pStyle w:val="21"/>
              <w:bidi w:val="0"/>
            </w:pPr>
            <w:r>
              <w:rPr>
                <w:rFonts w:hint="eastAsia"/>
              </w:rPr>
              <w:t>S011053000110201000846</w:t>
            </w:r>
          </w:p>
        </w:tc>
        <w:tc>
          <w:tcPr>
            <w:tcW w:w="1897" w:type="dxa"/>
            <w:tcBorders>
              <w:tl2br w:val="nil"/>
              <w:tr2bl w:val="nil"/>
            </w:tcBorders>
            <w:shd w:val="clear" w:color="auto" w:fill="auto"/>
            <w:vAlign w:val="center"/>
          </w:tcPr>
          <w:p>
            <w:pPr>
              <w:pStyle w:val="21"/>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1"/>
              <w:bidi w:val="0"/>
            </w:pPr>
            <w:r>
              <w:t>项目组成员</w:t>
            </w: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21"/>
              <w:bidi w:val="0"/>
            </w:pPr>
            <w:r>
              <w:rPr>
                <w:rFonts w:hint="eastAsia"/>
              </w:rPr>
              <w:t>1700000000301753</w:t>
            </w:r>
          </w:p>
        </w:tc>
        <w:tc>
          <w:tcPr>
            <w:tcW w:w="1897" w:type="dxa"/>
            <w:tcBorders>
              <w:tl2br w:val="nil"/>
              <w:tr2bl w:val="nil"/>
            </w:tcBorders>
            <w:shd w:val="clear" w:color="auto" w:fill="auto"/>
            <w:vAlign w:val="center"/>
          </w:tcPr>
          <w:p>
            <w:pPr>
              <w:pStyle w:val="21"/>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1"/>
              <w:bidi w:val="0"/>
              <w:rPr>
                <w:rFonts w:hint="eastAsia"/>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1"/>
              <w:bidi w:val="0"/>
              <w:rPr>
                <w:rFonts w:hint="eastAsia"/>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1"/>
              <w:bidi w:val="0"/>
            </w:pPr>
            <w:r>
              <w:rPr>
                <w:rFonts w:hint="eastAsia"/>
              </w:rPr>
              <w:t>S011053000110193002329</w:t>
            </w:r>
          </w:p>
        </w:tc>
        <w:tc>
          <w:tcPr>
            <w:tcW w:w="1897" w:type="dxa"/>
            <w:tcBorders>
              <w:tl2br w:val="nil"/>
              <w:tr2bl w:val="nil"/>
            </w:tcBorders>
            <w:shd w:val="clear" w:color="auto" w:fill="auto"/>
            <w:vAlign w:val="center"/>
          </w:tcPr>
          <w:p>
            <w:pPr>
              <w:pStyle w:val="21"/>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1"/>
              <w:bidi w:val="0"/>
            </w:pPr>
            <w:r>
              <w:rPr>
                <w:rFonts w:hint="eastAsia"/>
              </w:rPr>
              <w:t>1700000000301699</w:t>
            </w:r>
          </w:p>
        </w:tc>
        <w:tc>
          <w:tcPr>
            <w:tcW w:w="1897" w:type="dxa"/>
            <w:tcBorders>
              <w:tl2br w:val="nil"/>
              <w:tr2bl w:val="nil"/>
            </w:tcBorders>
            <w:shd w:val="clear" w:color="auto" w:fill="auto"/>
            <w:vAlign w:val="center"/>
          </w:tcPr>
          <w:p>
            <w:pPr>
              <w:pStyle w:val="21"/>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1"/>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1"/>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1"/>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1"/>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技术专家</w:t>
            </w:r>
          </w:p>
        </w:tc>
        <w:tc>
          <w:tcPr>
            <w:tcW w:w="7581" w:type="dxa"/>
            <w:gridSpan w:val="3"/>
            <w:tcBorders>
              <w:tl2br w:val="nil"/>
              <w:tr2bl w:val="nil"/>
            </w:tcBorders>
            <w:shd w:val="clear" w:color="auto" w:fill="auto"/>
            <w:vAlign w:val="center"/>
          </w:tcPr>
          <w:p>
            <w:pPr>
              <w:pStyle w:val="21"/>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现场勘察人员及时间</w:t>
            </w:r>
          </w:p>
        </w:tc>
        <w:tc>
          <w:tcPr>
            <w:tcW w:w="7581" w:type="dxa"/>
            <w:gridSpan w:val="3"/>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罗先丹、郦旭锋 2023.1.7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1"/>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1"/>
              <w:bidi w:val="0"/>
            </w:pPr>
            <w:r>
              <w:t>项目简介</w:t>
            </w:r>
          </w:p>
        </w:tc>
        <w:tc>
          <w:tcPr>
            <w:tcW w:w="7581" w:type="dxa"/>
            <w:gridSpan w:val="3"/>
            <w:tcBorders>
              <w:tl2br w:val="nil"/>
              <w:tr2bl w:val="nil"/>
            </w:tcBorders>
            <w:shd w:val="clear" w:color="auto" w:fill="auto"/>
            <w:vAlign w:val="top"/>
          </w:tcPr>
          <w:p>
            <w:pPr>
              <w:pStyle w:val="21"/>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r>
              <w:rPr>
                <w:rFonts w:hint="eastAsia"/>
                <w:lang w:eastAsia="zh-CN"/>
              </w:rPr>
              <w:t>中国石化销售股份有限公司贵州贵阳云岩石油分公司金关加油站位于贵州省贵阳市云岩区金关路8号。改造前设0#柴油单油品双枪自吸式加油机1台，92#汽油/95#汽油双油品四枪自吸式加油机2台；设25m³92#汽油储罐1个、25m³95#汽油储罐1个、25m³0#柴油储罐1个，总储量62.5m³（柴油折半计算），汽油最大单罐容积为25m³，柴油最大单罐容积为25m³，属三级加油站。本次改造拟设置1台2枪0#柴油单油品加油机，2台4枪92#汽油/95#汽油双油品加油机(汽油加油机设油气回收系统)；SF储油罐3个，其中40m3的92#汽油储罐1个、40m3的95#汽油储罐1个、40m3的0#柴油储罐1个，储罐总容积为120m3，汽油最大单罐容积为40m3，柴油最大单罐容积为40m³，根据《汽车加油加气加氢站技术标准》（GB50156-2021)3.0.9条，将柴油折半计入汽油后，该站折算总容积为100m3，属二级加油站。</w:t>
            </w:r>
          </w:p>
          <w:p>
            <w:pPr>
              <w:pStyle w:val="21"/>
              <w:bidi w:val="0"/>
              <w:rPr>
                <w:rFonts w:hint="eastAsia"/>
                <w:lang w:eastAsia="zh-CN"/>
              </w:rPr>
            </w:pPr>
          </w:p>
          <w:p>
            <w:pPr>
              <w:pStyle w:val="21"/>
              <w:bidi w:val="0"/>
              <w:rPr>
                <w:rFonts w:hint="eastAsia"/>
                <w:lang w:eastAsia="zh-CN"/>
              </w:rPr>
            </w:pPr>
            <w:r>
              <w:rPr>
                <w:rFonts w:hint="eastAsia"/>
                <w:lang w:eastAsia="zh-CN"/>
              </w:rPr>
              <w:t>评价结论：中国石化销售股份有限公司贵州贵阳云岩石油分公司金关加油站原址改造项目采用的工艺成熟，技术安全可靠，符合安全运营的要求；项目选址和总体布局能符合国家有关法律、行政法规、部门规章和标准、规范的要求；符合安全建设条件。</w:t>
            </w:r>
          </w:p>
          <w:p>
            <w:pPr>
              <w:pStyle w:val="21"/>
              <w:bidi w:val="0"/>
              <w:rPr>
                <w:rFonts w:hint="eastAsia"/>
                <w:lang w:eastAsia="zh-CN"/>
              </w:rPr>
            </w:pPr>
          </w:p>
          <w:p>
            <w:pPr>
              <w:pStyle w:val="21"/>
              <w:bidi w:val="0"/>
              <w:rPr>
                <w:rFonts w:hint="eastAsia"/>
                <w:lang w:eastAsia="zh-CN"/>
              </w:rPr>
            </w:pPr>
            <w:r>
              <w:rPr>
                <w:rFonts w:hint="eastAsia"/>
                <w:lang w:eastAsia="zh-CN"/>
              </w:rPr>
              <w:t>为保证安全，防患于未然，企业应严格遵守有关法律、法规、标准、规范，认真执行各项安全管理制度和操作规程；加强安全管理，确保安全运营。</w:t>
            </w:r>
          </w:p>
          <w:p>
            <w:pPr>
              <w:pStyle w:val="21"/>
              <w:bidi w:val="0"/>
            </w:pPr>
          </w:p>
          <w:p>
            <w:pPr>
              <w:pStyle w:val="21"/>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现场照片</w:t>
            </w:r>
          </w:p>
        </w:tc>
        <w:tc>
          <w:tcPr>
            <w:tcW w:w="7581" w:type="dxa"/>
            <w:gridSpan w:val="3"/>
            <w:tcBorders>
              <w:tl2br w:val="nil"/>
              <w:tr2bl w:val="nil"/>
            </w:tcBorders>
            <w:shd w:val="clear" w:color="auto" w:fill="auto"/>
            <w:vAlign w:val="top"/>
          </w:tcPr>
          <w:p>
            <w:pPr>
              <w:pStyle w:val="21"/>
              <w:bidi w:val="0"/>
              <w:rPr>
                <w:rFonts w:hint="default"/>
                <w:lang w:val="en-US" w:eastAsia="zh-CN"/>
              </w:rPr>
            </w:pPr>
          </w:p>
          <w:p>
            <w:pPr>
              <w:pStyle w:val="21"/>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138170" cy="2118360"/>
                  <wp:effectExtent l="0" t="0" r="5080" b="15240"/>
                  <wp:docPr id="61" name="图片 19" descr="45548f242a7955f4afa52fb0ab8d5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9" descr="45548f242a7955f4afa52fb0ab8d55e"/>
                          <pic:cNvPicPr>
                            <a:picLocks noChangeAspect="1"/>
                          </pic:cNvPicPr>
                        </pic:nvPicPr>
                        <pic:blipFill>
                          <a:blip r:embed="rId35"/>
                          <a:stretch>
                            <a:fillRect/>
                          </a:stretch>
                        </pic:blipFill>
                        <pic:spPr>
                          <a:xfrm>
                            <a:off x="0" y="0"/>
                            <a:ext cx="3138170" cy="2118360"/>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3176270" cy="2382520"/>
                  <wp:effectExtent l="0" t="0" r="5080" b="17780"/>
                  <wp:docPr id="62" name="图片 20" descr="IMG_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0" descr="IMG_3038"/>
                          <pic:cNvPicPr>
                            <a:picLocks noChangeAspect="1"/>
                          </pic:cNvPicPr>
                        </pic:nvPicPr>
                        <pic:blipFill>
                          <a:blip r:embed="rId36"/>
                          <a:stretch>
                            <a:fillRect/>
                          </a:stretch>
                        </pic:blipFill>
                        <pic:spPr>
                          <a:xfrm>
                            <a:off x="0" y="0"/>
                            <a:ext cx="3176270" cy="2382520"/>
                          </a:xfrm>
                          <a:prstGeom prst="rect">
                            <a:avLst/>
                          </a:prstGeom>
                          <a:noFill/>
                          <a:ln>
                            <a:noFill/>
                          </a:ln>
                        </pic:spPr>
                      </pic:pic>
                    </a:graphicData>
                  </a:graphic>
                </wp:inline>
              </w:drawing>
            </w:r>
          </w:p>
          <w:p>
            <w:pPr>
              <w:pStyle w:val="2"/>
              <w:rPr>
                <w:rFonts w:hint="default"/>
                <w:lang w:val="en-US" w:eastAsia="zh-CN"/>
              </w:rPr>
            </w:pPr>
            <w:r>
              <w:rPr>
                <w:rFonts w:hint="default"/>
                <w:lang w:val="en-US" w:eastAsia="zh-CN"/>
              </w:rPr>
              <w:drawing>
                <wp:inline distT="0" distB="0" distL="114300" distR="114300">
                  <wp:extent cx="3234055" cy="2425065"/>
                  <wp:effectExtent l="0" t="0" r="4445" b="13335"/>
                  <wp:docPr id="63" name="图片 21" descr="IMG_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1" descr="IMG_3032"/>
                          <pic:cNvPicPr>
                            <a:picLocks noChangeAspect="1"/>
                          </pic:cNvPicPr>
                        </pic:nvPicPr>
                        <pic:blipFill>
                          <a:blip r:embed="rId37"/>
                          <a:stretch>
                            <a:fillRect/>
                          </a:stretch>
                        </pic:blipFill>
                        <pic:spPr>
                          <a:xfrm>
                            <a:off x="0" y="0"/>
                            <a:ext cx="3234055" cy="2425065"/>
                          </a:xfrm>
                          <a:prstGeom prst="rect">
                            <a:avLst/>
                          </a:prstGeom>
                          <a:noFill/>
                          <a:ln>
                            <a:noFill/>
                          </a:ln>
                        </pic:spPr>
                      </pic:pic>
                    </a:graphicData>
                  </a:graphic>
                </wp:inline>
              </w:drawing>
            </w:r>
          </w:p>
          <w:p>
            <w:pPr>
              <w:pStyle w:val="21"/>
              <w:bidi w:val="0"/>
              <w:rPr>
                <w:rFonts w:hint="default"/>
                <w:lang w:val="en-US" w:eastAsia="zh-CN"/>
              </w:rPr>
            </w:pPr>
          </w:p>
          <w:p>
            <w:pPr>
              <w:pStyle w:val="21"/>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被评价单位信息反馈情况</w:t>
            </w:r>
          </w:p>
        </w:tc>
        <w:tc>
          <w:tcPr>
            <w:tcW w:w="7581" w:type="dxa"/>
            <w:gridSpan w:val="3"/>
            <w:tcBorders>
              <w:tl2br w:val="nil"/>
              <w:tr2bl w:val="nil"/>
            </w:tcBorders>
            <w:shd w:val="clear" w:color="auto" w:fill="auto"/>
            <w:vAlign w:val="center"/>
          </w:tcPr>
          <w:p>
            <w:pPr>
              <w:pStyle w:val="21"/>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8"/>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项目名称</w:t>
            </w:r>
          </w:p>
        </w:tc>
        <w:tc>
          <w:tcPr>
            <w:tcW w:w="7581" w:type="dxa"/>
            <w:gridSpan w:val="3"/>
            <w:tcBorders>
              <w:tl2br w:val="nil"/>
              <w:tr2bl w:val="nil"/>
            </w:tcBorders>
            <w:shd w:val="clear" w:color="auto" w:fill="auto"/>
            <w:vAlign w:val="center"/>
          </w:tcPr>
          <w:p>
            <w:pPr>
              <w:pStyle w:val="21"/>
              <w:bidi w:val="0"/>
              <w:rPr>
                <w:rFonts w:hint="eastAsia"/>
                <w:lang w:eastAsia="zh-CN"/>
              </w:rPr>
            </w:pPr>
            <w:r>
              <w:rPr>
                <w:rFonts w:hint="eastAsia"/>
                <w:lang w:eastAsia="zh-CN"/>
              </w:rPr>
              <w:t>中国石化销售股份有限公司</w:t>
            </w:r>
          </w:p>
          <w:p>
            <w:pPr>
              <w:pStyle w:val="21"/>
              <w:bidi w:val="0"/>
              <w:rPr>
                <w:rFonts w:hint="eastAsia"/>
                <w:lang w:eastAsia="zh-CN"/>
              </w:rPr>
            </w:pPr>
            <w:r>
              <w:rPr>
                <w:rFonts w:hint="eastAsia"/>
                <w:lang w:eastAsia="zh-CN"/>
              </w:rPr>
              <w:t>贵州贵阳南明沙冲路加油站增设甲醇罐项目</w:t>
            </w:r>
          </w:p>
          <w:p>
            <w:pPr>
              <w:pStyle w:val="21"/>
              <w:bidi w:val="0"/>
              <w:rPr>
                <w:rFonts w:hint="default"/>
                <w:lang w:val="en-US" w:eastAsia="zh-CN"/>
              </w:rPr>
            </w:pPr>
            <w:r>
              <w:rPr>
                <w:rFonts w:hint="eastAsia"/>
                <w:lang w:val="en-US" w:eastAsia="zh-CN"/>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完成时间</w:t>
            </w:r>
          </w:p>
        </w:tc>
        <w:tc>
          <w:tcPr>
            <w:tcW w:w="7581" w:type="dxa"/>
            <w:gridSpan w:val="3"/>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2023.3.25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1"/>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73" w:type="dxa"/>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pPr>
            <w:r>
              <w:t>姓名</w:t>
            </w:r>
          </w:p>
        </w:tc>
        <w:tc>
          <w:tcPr>
            <w:tcW w:w="3864" w:type="dxa"/>
            <w:tcBorders>
              <w:tl2br w:val="nil"/>
              <w:tr2bl w:val="nil"/>
            </w:tcBorders>
            <w:shd w:val="clear" w:color="auto" w:fill="auto"/>
            <w:vAlign w:val="center"/>
          </w:tcPr>
          <w:p>
            <w:pPr>
              <w:pStyle w:val="21"/>
              <w:bidi w:val="0"/>
            </w:pPr>
            <w:r>
              <w:t>资格证书号</w:t>
            </w:r>
          </w:p>
        </w:tc>
        <w:tc>
          <w:tcPr>
            <w:tcW w:w="1897" w:type="dxa"/>
            <w:tcBorders>
              <w:tl2br w:val="nil"/>
              <w:tr2bl w:val="nil"/>
            </w:tcBorders>
            <w:shd w:val="clear" w:color="auto" w:fill="auto"/>
            <w:vAlign w:val="center"/>
          </w:tcPr>
          <w:p>
            <w:pPr>
              <w:pStyle w:val="21"/>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项目负责人</w:t>
            </w: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罗先丹</w:t>
            </w:r>
          </w:p>
        </w:tc>
        <w:tc>
          <w:tcPr>
            <w:tcW w:w="3864" w:type="dxa"/>
            <w:tcBorders>
              <w:tl2br w:val="nil"/>
              <w:tr2bl w:val="nil"/>
            </w:tcBorders>
            <w:shd w:val="clear" w:color="auto" w:fill="auto"/>
            <w:vAlign w:val="center"/>
          </w:tcPr>
          <w:p>
            <w:pPr>
              <w:pStyle w:val="21"/>
              <w:bidi w:val="0"/>
            </w:pPr>
            <w:r>
              <w:rPr>
                <w:rFonts w:hint="eastAsia"/>
              </w:rPr>
              <w:t>S011053000110201000846</w:t>
            </w:r>
          </w:p>
        </w:tc>
        <w:tc>
          <w:tcPr>
            <w:tcW w:w="1897" w:type="dxa"/>
            <w:tcBorders>
              <w:tl2br w:val="nil"/>
              <w:tr2bl w:val="nil"/>
            </w:tcBorders>
            <w:shd w:val="clear" w:color="auto" w:fill="auto"/>
            <w:vAlign w:val="center"/>
          </w:tcPr>
          <w:p>
            <w:pPr>
              <w:pStyle w:val="21"/>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1"/>
              <w:bidi w:val="0"/>
            </w:pPr>
            <w:r>
              <w:t>项目组成员</w:t>
            </w: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21"/>
              <w:bidi w:val="0"/>
            </w:pPr>
            <w:r>
              <w:rPr>
                <w:rFonts w:hint="eastAsia"/>
              </w:rPr>
              <w:t>1700000000301753</w:t>
            </w:r>
          </w:p>
        </w:tc>
        <w:tc>
          <w:tcPr>
            <w:tcW w:w="1897" w:type="dxa"/>
            <w:tcBorders>
              <w:tl2br w:val="nil"/>
              <w:tr2bl w:val="nil"/>
            </w:tcBorders>
            <w:shd w:val="clear" w:color="auto" w:fill="auto"/>
            <w:vAlign w:val="center"/>
          </w:tcPr>
          <w:p>
            <w:pPr>
              <w:pStyle w:val="21"/>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1"/>
              <w:bidi w:val="0"/>
              <w:rPr>
                <w:rFonts w:hint="eastAsia"/>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1"/>
              <w:bidi w:val="0"/>
              <w:rPr>
                <w:rFonts w:hint="eastAsia"/>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1"/>
              <w:bidi w:val="0"/>
            </w:pPr>
            <w:r>
              <w:rPr>
                <w:rFonts w:hint="eastAsia"/>
              </w:rPr>
              <w:t>S011053000110193002329</w:t>
            </w:r>
          </w:p>
        </w:tc>
        <w:tc>
          <w:tcPr>
            <w:tcW w:w="1897" w:type="dxa"/>
            <w:tcBorders>
              <w:tl2br w:val="nil"/>
              <w:tr2bl w:val="nil"/>
            </w:tcBorders>
            <w:shd w:val="clear" w:color="auto" w:fill="auto"/>
            <w:vAlign w:val="center"/>
          </w:tcPr>
          <w:p>
            <w:pPr>
              <w:pStyle w:val="21"/>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1"/>
              <w:bidi w:val="0"/>
            </w:pPr>
            <w:r>
              <w:rPr>
                <w:rFonts w:hint="eastAsia"/>
              </w:rPr>
              <w:t>1700000000301699</w:t>
            </w:r>
          </w:p>
        </w:tc>
        <w:tc>
          <w:tcPr>
            <w:tcW w:w="1897" w:type="dxa"/>
            <w:tcBorders>
              <w:tl2br w:val="nil"/>
              <w:tr2bl w:val="nil"/>
            </w:tcBorders>
            <w:shd w:val="clear" w:color="auto" w:fill="auto"/>
            <w:vAlign w:val="center"/>
          </w:tcPr>
          <w:p>
            <w:pPr>
              <w:pStyle w:val="21"/>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1"/>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1"/>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1"/>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1"/>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技术专家</w:t>
            </w:r>
          </w:p>
        </w:tc>
        <w:tc>
          <w:tcPr>
            <w:tcW w:w="7581" w:type="dxa"/>
            <w:gridSpan w:val="3"/>
            <w:tcBorders>
              <w:tl2br w:val="nil"/>
              <w:tr2bl w:val="nil"/>
            </w:tcBorders>
            <w:shd w:val="clear" w:color="auto" w:fill="auto"/>
            <w:vAlign w:val="center"/>
          </w:tcPr>
          <w:p>
            <w:pPr>
              <w:pStyle w:val="21"/>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现场勘察人员及时间</w:t>
            </w:r>
          </w:p>
        </w:tc>
        <w:tc>
          <w:tcPr>
            <w:tcW w:w="7581" w:type="dxa"/>
            <w:gridSpan w:val="3"/>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罗先丹、郦旭锋 2022.12.8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1"/>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1019" w:hRule="atLeast"/>
          <w:jc w:val="center"/>
        </w:trPr>
        <w:tc>
          <w:tcPr>
            <w:tcW w:w="1773" w:type="dxa"/>
            <w:tcBorders>
              <w:tl2br w:val="nil"/>
              <w:tr2bl w:val="nil"/>
            </w:tcBorders>
            <w:shd w:val="clear" w:color="auto" w:fill="auto"/>
            <w:vAlign w:val="center"/>
          </w:tcPr>
          <w:p>
            <w:pPr>
              <w:pStyle w:val="21"/>
              <w:bidi w:val="0"/>
            </w:pPr>
            <w:r>
              <w:t>项目简介</w:t>
            </w:r>
          </w:p>
        </w:tc>
        <w:tc>
          <w:tcPr>
            <w:tcW w:w="7581" w:type="dxa"/>
            <w:gridSpan w:val="3"/>
            <w:tcBorders>
              <w:tl2br w:val="nil"/>
              <w:tr2bl w:val="nil"/>
            </w:tcBorders>
            <w:shd w:val="clear" w:color="auto" w:fill="auto"/>
            <w:vAlign w:val="top"/>
          </w:tcPr>
          <w:p>
            <w:pPr>
              <w:pStyle w:val="21"/>
              <w:bidi w:val="0"/>
              <w:rPr>
                <w:rFonts w:hint="eastAsia"/>
                <w:lang w:eastAsia="zh-CN"/>
              </w:rPr>
            </w:pPr>
            <w:r>
              <w:rPr>
                <w:rFonts w:hint="eastAsia"/>
                <w:lang w:eastAsia="zh-CN"/>
              </w:rPr>
              <w:t>中国石化销售股份有限公司贵州贵阳南明沙冲路加油站位于贵州省贵阳市南明区沙冲南路56号贵阳发电厂内[沙冲社区]。加油站设置4台加油机，其中：2台4枪92#汽油/95#汽油双油品加油机、1台2枪92#汽油单油品加油机、1台2枪0#柴油单油品加油机、拟增设1台4枪M100甲醇燃料加注机 (汽油加油机设油气回收系统，甲醇加注机拟设气相回收系统)；SF储油罐3个，其中：30m392#汽油储罐1个、30m395#汽油储罐1个、30m30#柴油储罐1个、拟增设30m3M100甲醇燃料储罐1个，原储罐总容积为90m3，最大单罐容积为30m3。拟增设1个30m3M100甲醇储罐后，该加油站储罐总容积为120m3，将柴油折半计入汽油，甲醇计入汽油后，该站折算总容积为105m³，根据《汽车加油加气加氢站技术标准》GB50156-2021第3.0.9条，《车用甲醇燃料加注站建设规范》工信厅节[2015]129号，该加油站等级由三级加油站变为二级加油（甲醇燃料）站。</w:t>
            </w:r>
          </w:p>
          <w:p>
            <w:pPr>
              <w:pStyle w:val="21"/>
              <w:bidi w:val="0"/>
              <w:rPr>
                <w:rFonts w:hint="eastAsia"/>
                <w:lang w:eastAsia="zh-CN"/>
              </w:rPr>
            </w:pPr>
          </w:p>
          <w:p>
            <w:pPr>
              <w:pStyle w:val="21"/>
              <w:bidi w:val="0"/>
              <w:rPr>
                <w:rFonts w:hint="eastAsia"/>
                <w:lang w:eastAsia="zh-CN"/>
              </w:rPr>
            </w:pPr>
            <w:r>
              <w:rPr>
                <w:rFonts w:hint="eastAsia"/>
                <w:lang w:eastAsia="zh-CN"/>
              </w:rPr>
              <w:t>评价结论：中国石化销售股份有限公司贵州贵阳南明沙冲路加油站增设甲醇罐项目采用的工艺成熟，技术安全可靠，符合安全运营的要求；项目选址和总体布局能符合国家有关法律、行政法规、部门规章和标准、规范的要求；符合安全建设条件。</w:t>
            </w:r>
          </w:p>
          <w:p>
            <w:pPr>
              <w:pStyle w:val="21"/>
              <w:bidi w:val="0"/>
              <w:rPr>
                <w:rFonts w:hint="eastAsia"/>
                <w:lang w:eastAsia="zh-CN"/>
              </w:rPr>
            </w:pPr>
          </w:p>
          <w:p>
            <w:pPr>
              <w:pStyle w:val="21"/>
              <w:bidi w:val="0"/>
              <w:rPr>
                <w:rFonts w:hint="eastAsia"/>
                <w:lang w:eastAsia="zh-CN"/>
              </w:rPr>
            </w:pPr>
            <w:r>
              <w:rPr>
                <w:rFonts w:hint="eastAsia"/>
                <w:lang w:eastAsia="zh-CN"/>
              </w:rPr>
              <w:t>为保证安全，防患于未然，企业应严格遵守有关法律、法规、标准、规范，认真执行各项安全管理制度和操作规程；加强安全管理，确保安全运营。</w:t>
            </w:r>
          </w:p>
          <w:p>
            <w:pPr>
              <w:pStyle w:val="21"/>
              <w:bidi w:val="0"/>
            </w:pPr>
          </w:p>
          <w:p>
            <w:pPr>
              <w:pStyle w:val="21"/>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现场照片</w:t>
            </w:r>
          </w:p>
        </w:tc>
        <w:tc>
          <w:tcPr>
            <w:tcW w:w="7581" w:type="dxa"/>
            <w:gridSpan w:val="3"/>
            <w:tcBorders>
              <w:tl2br w:val="nil"/>
              <w:tr2bl w:val="nil"/>
            </w:tcBorders>
            <w:shd w:val="clear" w:color="auto" w:fill="auto"/>
            <w:vAlign w:val="top"/>
          </w:tcPr>
          <w:p>
            <w:pPr>
              <w:pStyle w:val="21"/>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333115" cy="2496820"/>
                  <wp:effectExtent l="0" t="0" r="635" b="17780"/>
                  <wp:docPr id="64" name="图片 22" descr="沙冲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2" descr="沙冲路"/>
                          <pic:cNvPicPr>
                            <a:picLocks noChangeAspect="1"/>
                          </pic:cNvPicPr>
                        </pic:nvPicPr>
                        <pic:blipFill>
                          <a:blip r:embed="rId38"/>
                          <a:stretch>
                            <a:fillRect/>
                          </a:stretch>
                        </pic:blipFill>
                        <pic:spPr>
                          <a:xfrm>
                            <a:off x="0" y="0"/>
                            <a:ext cx="3333115" cy="2496820"/>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3388360" cy="2540000"/>
                  <wp:effectExtent l="0" t="0" r="2540" b="12700"/>
                  <wp:docPr id="65" name="图片 23" descr="f30bf0879e573c38fda632d2ca4e33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3" descr="f30bf0879e573c38fda632d2ca4e333f"/>
                          <pic:cNvPicPr>
                            <a:picLocks noChangeAspect="1"/>
                          </pic:cNvPicPr>
                        </pic:nvPicPr>
                        <pic:blipFill>
                          <a:blip r:embed="rId39"/>
                          <a:stretch>
                            <a:fillRect/>
                          </a:stretch>
                        </pic:blipFill>
                        <pic:spPr>
                          <a:xfrm>
                            <a:off x="0" y="0"/>
                            <a:ext cx="3388360" cy="2540000"/>
                          </a:xfrm>
                          <a:prstGeom prst="rect">
                            <a:avLst/>
                          </a:prstGeom>
                          <a:noFill/>
                          <a:ln>
                            <a:noFill/>
                          </a:ln>
                        </pic:spPr>
                      </pic:pic>
                    </a:graphicData>
                  </a:graphic>
                </wp:inline>
              </w:drawing>
            </w:r>
          </w:p>
          <w:p>
            <w:pPr>
              <w:pStyle w:val="2"/>
              <w:rPr>
                <w:rFonts w:hint="default"/>
                <w:lang w:val="en-US" w:eastAsia="zh-CN"/>
              </w:rPr>
            </w:pPr>
            <w:r>
              <w:rPr>
                <w:rFonts w:hint="default"/>
                <w:lang w:val="en-US" w:eastAsia="zh-CN"/>
              </w:rPr>
              <w:drawing>
                <wp:inline distT="0" distB="0" distL="114300" distR="114300">
                  <wp:extent cx="3443605" cy="2581275"/>
                  <wp:effectExtent l="0" t="0" r="4445" b="9525"/>
                  <wp:docPr id="66" name="图片 24" descr="f9c70d96deb1837919caff7564e4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4" descr="f9c70d96deb1837919caff7564e48485"/>
                          <pic:cNvPicPr>
                            <a:picLocks noChangeAspect="1"/>
                          </pic:cNvPicPr>
                        </pic:nvPicPr>
                        <pic:blipFill>
                          <a:blip r:embed="rId40"/>
                          <a:stretch>
                            <a:fillRect/>
                          </a:stretch>
                        </pic:blipFill>
                        <pic:spPr>
                          <a:xfrm>
                            <a:off x="0" y="0"/>
                            <a:ext cx="3443605" cy="25812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被评价单位信息反馈情况</w:t>
            </w:r>
          </w:p>
        </w:tc>
        <w:tc>
          <w:tcPr>
            <w:tcW w:w="7581" w:type="dxa"/>
            <w:gridSpan w:val="3"/>
            <w:tcBorders>
              <w:tl2br w:val="nil"/>
              <w:tr2bl w:val="nil"/>
            </w:tcBorders>
            <w:shd w:val="clear" w:color="auto" w:fill="auto"/>
            <w:vAlign w:val="center"/>
          </w:tcPr>
          <w:p>
            <w:pPr>
              <w:pStyle w:val="21"/>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8"/>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项目名称</w:t>
            </w:r>
          </w:p>
        </w:tc>
        <w:tc>
          <w:tcPr>
            <w:tcW w:w="7581" w:type="dxa"/>
            <w:gridSpan w:val="3"/>
            <w:tcBorders>
              <w:tl2br w:val="nil"/>
              <w:tr2bl w:val="nil"/>
            </w:tcBorders>
            <w:shd w:val="clear" w:color="auto" w:fill="auto"/>
            <w:vAlign w:val="center"/>
          </w:tcPr>
          <w:p>
            <w:pPr>
              <w:pStyle w:val="21"/>
              <w:bidi w:val="0"/>
              <w:rPr>
                <w:rFonts w:hint="eastAsia"/>
                <w:lang w:eastAsia="zh-CN"/>
              </w:rPr>
            </w:pPr>
            <w:r>
              <w:rPr>
                <w:rFonts w:hint="eastAsia"/>
                <w:lang w:eastAsia="zh-CN"/>
              </w:rPr>
              <w:t>中国石油天然气股份有限公司贵州贵阳销售分公司</w:t>
            </w:r>
          </w:p>
          <w:p>
            <w:pPr>
              <w:pStyle w:val="21"/>
              <w:bidi w:val="0"/>
              <w:rPr>
                <w:rFonts w:hint="eastAsia"/>
                <w:lang w:eastAsia="zh-CN"/>
              </w:rPr>
            </w:pPr>
            <w:r>
              <w:rPr>
                <w:rFonts w:hint="eastAsia"/>
                <w:lang w:eastAsia="zh-CN"/>
              </w:rPr>
              <w:t>黄山冲加油站新增M100甲醇燃料改扩建项目</w:t>
            </w:r>
          </w:p>
          <w:p>
            <w:pPr>
              <w:pStyle w:val="21"/>
              <w:bidi w:val="0"/>
              <w:rPr>
                <w:rFonts w:hint="default"/>
                <w:lang w:val="en-US" w:eastAsia="zh-CN"/>
              </w:rPr>
            </w:pPr>
            <w:r>
              <w:rPr>
                <w:rFonts w:hint="eastAsia"/>
                <w:lang w:val="en-US" w:eastAsia="zh-CN"/>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完成时间</w:t>
            </w:r>
          </w:p>
        </w:tc>
        <w:tc>
          <w:tcPr>
            <w:tcW w:w="7581" w:type="dxa"/>
            <w:gridSpan w:val="3"/>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2023.3.28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1"/>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pPr>
            <w:r>
              <w:t>姓名</w:t>
            </w:r>
          </w:p>
        </w:tc>
        <w:tc>
          <w:tcPr>
            <w:tcW w:w="3864" w:type="dxa"/>
            <w:tcBorders>
              <w:tl2br w:val="nil"/>
              <w:tr2bl w:val="nil"/>
            </w:tcBorders>
            <w:shd w:val="clear" w:color="auto" w:fill="auto"/>
            <w:vAlign w:val="center"/>
          </w:tcPr>
          <w:p>
            <w:pPr>
              <w:pStyle w:val="21"/>
              <w:bidi w:val="0"/>
            </w:pPr>
            <w:r>
              <w:t>资格证书号</w:t>
            </w:r>
          </w:p>
        </w:tc>
        <w:tc>
          <w:tcPr>
            <w:tcW w:w="1897" w:type="dxa"/>
            <w:tcBorders>
              <w:tl2br w:val="nil"/>
              <w:tr2bl w:val="nil"/>
            </w:tcBorders>
            <w:shd w:val="clear" w:color="auto" w:fill="auto"/>
            <w:vAlign w:val="center"/>
          </w:tcPr>
          <w:p>
            <w:pPr>
              <w:pStyle w:val="21"/>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项目负责人</w:t>
            </w: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罗先丹</w:t>
            </w:r>
          </w:p>
        </w:tc>
        <w:tc>
          <w:tcPr>
            <w:tcW w:w="3864" w:type="dxa"/>
            <w:tcBorders>
              <w:tl2br w:val="nil"/>
              <w:tr2bl w:val="nil"/>
            </w:tcBorders>
            <w:shd w:val="clear" w:color="auto" w:fill="auto"/>
            <w:vAlign w:val="center"/>
          </w:tcPr>
          <w:p>
            <w:pPr>
              <w:pStyle w:val="21"/>
              <w:bidi w:val="0"/>
            </w:pPr>
            <w:r>
              <w:rPr>
                <w:rFonts w:hint="eastAsia"/>
              </w:rPr>
              <w:t>S011053000110201000846</w:t>
            </w:r>
          </w:p>
        </w:tc>
        <w:tc>
          <w:tcPr>
            <w:tcW w:w="1897" w:type="dxa"/>
            <w:tcBorders>
              <w:tl2br w:val="nil"/>
              <w:tr2bl w:val="nil"/>
            </w:tcBorders>
            <w:shd w:val="clear" w:color="auto" w:fill="auto"/>
            <w:vAlign w:val="center"/>
          </w:tcPr>
          <w:p>
            <w:pPr>
              <w:pStyle w:val="21"/>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1"/>
              <w:bidi w:val="0"/>
            </w:pPr>
            <w:r>
              <w:t>项目组成员</w:t>
            </w: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21"/>
              <w:bidi w:val="0"/>
            </w:pPr>
            <w:r>
              <w:rPr>
                <w:rFonts w:hint="eastAsia"/>
              </w:rPr>
              <w:t>1700000000301753</w:t>
            </w:r>
          </w:p>
        </w:tc>
        <w:tc>
          <w:tcPr>
            <w:tcW w:w="1897" w:type="dxa"/>
            <w:tcBorders>
              <w:tl2br w:val="nil"/>
              <w:tr2bl w:val="nil"/>
            </w:tcBorders>
            <w:shd w:val="clear" w:color="auto" w:fill="auto"/>
            <w:vAlign w:val="center"/>
          </w:tcPr>
          <w:p>
            <w:pPr>
              <w:pStyle w:val="21"/>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1"/>
              <w:bidi w:val="0"/>
              <w:rPr>
                <w:rFonts w:hint="eastAsia"/>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1"/>
              <w:bidi w:val="0"/>
              <w:rPr>
                <w:rFonts w:hint="eastAsia"/>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1"/>
              <w:bidi w:val="0"/>
            </w:pPr>
            <w:r>
              <w:rPr>
                <w:rFonts w:hint="eastAsia"/>
              </w:rPr>
              <w:t>S011053000110193002329</w:t>
            </w:r>
          </w:p>
        </w:tc>
        <w:tc>
          <w:tcPr>
            <w:tcW w:w="1897" w:type="dxa"/>
            <w:tcBorders>
              <w:tl2br w:val="nil"/>
              <w:tr2bl w:val="nil"/>
            </w:tcBorders>
            <w:shd w:val="clear" w:color="auto" w:fill="auto"/>
            <w:vAlign w:val="center"/>
          </w:tcPr>
          <w:p>
            <w:pPr>
              <w:pStyle w:val="21"/>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1"/>
              <w:bidi w:val="0"/>
            </w:pPr>
            <w:r>
              <w:rPr>
                <w:rFonts w:hint="eastAsia"/>
              </w:rPr>
              <w:t>1700000000301699</w:t>
            </w:r>
          </w:p>
        </w:tc>
        <w:tc>
          <w:tcPr>
            <w:tcW w:w="1897" w:type="dxa"/>
            <w:tcBorders>
              <w:tl2br w:val="nil"/>
              <w:tr2bl w:val="nil"/>
            </w:tcBorders>
            <w:shd w:val="clear" w:color="auto" w:fill="auto"/>
            <w:vAlign w:val="center"/>
          </w:tcPr>
          <w:p>
            <w:pPr>
              <w:pStyle w:val="21"/>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1"/>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1"/>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1"/>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1"/>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技术专家</w:t>
            </w:r>
          </w:p>
        </w:tc>
        <w:tc>
          <w:tcPr>
            <w:tcW w:w="7581" w:type="dxa"/>
            <w:gridSpan w:val="3"/>
            <w:tcBorders>
              <w:tl2br w:val="nil"/>
              <w:tr2bl w:val="nil"/>
            </w:tcBorders>
            <w:shd w:val="clear" w:color="auto" w:fill="auto"/>
            <w:vAlign w:val="center"/>
          </w:tcPr>
          <w:p>
            <w:pPr>
              <w:pStyle w:val="21"/>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现场勘察人员及时间</w:t>
            </w:r>
          </w:p>
        </w:tc>
        <w:tc>
          <w:tcPr>
            <w:tcW w:w="7581" w:type="dxa"/>
            <w:gridSpan w:val="3"/>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罗先丹、郦旭锋 2022.12.30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1"/>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1"/>
              <w:bidi w:val="0"/>
            </w:pPr>
            <w:r>
              <w:t>项目简介</w:t>
            </w:r>
          </w:p>
        </w:tc>
        <w:tc>
          <w:tcPr>
            <w:tcW w:w="7581" w:type="dxa"/>
            <w:gridSpan w:val="3"/>
            <w:tcBorders>
              <w:tl2br w:val="nil"/>
              <w:tr2bl w:val="nil"/>
            </w:tcBorders>
            <w:shd w:val="clear" w:color="auto" w:fill="auto"/>
            <w:vAlign w:val="top"/>
          </w:tcPr>
          <w:p>
            <w:pPr>
              <w:pStyle w:val="21"/>
              <w:bidi w:val="0"/>
              <w:rPr>
                <w:rFonts w:hint="eastAsia"/>
                <w:lang w:eastAsia="zh-CN"/>
              </w:rPr>
            </w:pPr>
            <w:r>
              <w:rPr>
                <w:rFonts w:hint="eastAsia"/>
                <w:lang w:eastAsia="zh-CN"/>
              </w:rPr>
              <w:t>中国石油天然气股份有限公司贵州贵阳销售分公司黄山冲加油站位于贵州省贵阳市云岩区新添大道南段1号，已经营汽油、柴油。油罐位于罩棚下行车道下方，为承重罐池，设双层储油罐4个，其中</w:t>
            </w:r>
            <w:r>
              <w:rPr>
                <w:rFonts w:hint="eastAsia"/>
                <w:lang w:val="en-US" w:eastAsia="zh-CN"/>
              </w:rPr>
              <w:t>3</w:t>
            </w:r>
            <w:r>
              <w:rPr>
                <w:rFonts w:hint="eastAsia"/>
                <w:lang w:eastAsia="zh-CN"/>
              </w:rPr>
              <w:t>0m3的92#汽油储罐</w:t>
            </w:r>
            <w:r>
              <w:rPr>
                <w:rFonts w:hint="eastAsia"/>
                <w:lang w:val="en-US" w:eastAsia="zh-CN"/>
              </w:rPr>
              <w:t>2</w:t>
            </w:r>
            <w:r>
              <w:rPr>
                <w:rFonts w:hint="eastAsia"/>
                <w:lang w:eastAsia="zh-CN"/>
              </w:rPr>
              <w:t>个、30m3的95#汽油储罐1个、</w:t>
            </w:r>
            <w:r>
              <w:rPr>
                <w:rFonts w:hint="eastAsia"/>
                <w:lang w:val="en-US" w:eastAsia="zh-CN"/>
              </w:rPr>
              <w:t>3</w:t>
            </w:r>
            <w:r>
              <w:rPr>
                <w:rFonts w:hint="eastAsia"/>
                <w:lang w:eastAsia="zh-CN"/>
              </w:rPr>
              <w:t>0m3的0#柴油储罐1个，储罐总容积为1</w:t>
            </w:r>
            <w:r>
              <w:rPr>
                <w:rFonts w:hint="eastAsia"/>
                <w:lang w:val="en-US" w:eastAsia="zh-CN"/>
              </w:rPr>
              <w:t>20</w:t>
            </w:r>
            <w:r>
              <w:rPr>
                <w:rFonts w:hint="eastAsia"/>
                <w:lang w:eastAsia="zh-CN"/>
              </w:rPr>
              <w:t>m3，</w:t>
            </w:r>
            <w:r>
              <w:rPr>
                <w:rFonts w:hint="eastAsia"/>
                <w:lang w:val="zh-CN" w:eastAsia="zh-CN"/>
              </w:rPr>
              <w:t>折合储罐总容积为</w:t>
            </w:r>
            <w:r>
              <w:rPr>
                <w:rFonts w:hint="eastAsia"/>
                <w:lang w:val="en-US" w:eastAsia="zh-CN"/>
              </w:rPr>
              <w:t>105</w:t>
            </w:r>
            <w:r>
              <w:rPr>
                <w:rFonts w:hint="eastAsia"/>
                <w:lang w:eastAsia="zh-CN"/>
              </w:rPr>
              <w:t>m3</w:t>
            </w:r>
            <w:r>
              <w:rPr>
                <w:rFonts w:hint="eastAsia"/>
                <w:lang w:val="en-US" w:eastAsia="zh-CN"/>
              </w:rPr>
              <w:t>（柴油折半）；3</w:t>
            </w:r>
            <w:r>
              <w:rPr>
                <w:rFonts w:hint="eastAsia"/>
                <w:lang w:eastAsia="zh-CN"/>
              </w:rPr>
              <w:t>台</w:t>
            </w:r>
            <w:r>
              <w:rPr>
                <w:rFonts w:hint="eastAsia"/>
                <w:lang w:val="en-US" w:eastAsia="zh-CN"/>
              </w:rPr>
              <w:t>6</w:t>
            </w:r>
            <w:r>
              <w:rPr>
                <w:rFonts w:hint="eastAsia"/>
                <w:lang w:eastAsia="zh-CN"/>
              </w:rPr>
              <w:t>枪加油机(汽油加油机设油气回收系统)，为二级加油站。该加油站于202</w:t>
            </w:r>
            <w:r>
              <w:rPr>
                <w:rFonts w:hint="eastAsia"/>
                <w:lang w:val="en-US" w:eastAsia="zh-CN"/>
              </w:rPr>
              <w:t>3</w:t>
            </w:r>
            <w:r>
              <w:rPr>
                <w:rFonts w:hint="eastAsia"/>
                <w:lang w:eastAsia="zh-CN"/>
              </w:rPr>
              <w:t>年</w:t>
            </w:r>
            <w:r>
              <w:rPr>
                <w:rFonts w:hint="eastAsia"/>
                <w:lang w:val="en-US" w:eastAsia="zh-CN"/>
              </w:rPr>
              <w:t>2</w:t>
            </w:r>
            <w:r>
              <w:rPr>
                <w:rFonts w:hint="eastAsia"/>
                <w:lang w:eastAsia="zh-CN"/>
              </w:rPr>
              <w:t>月</w:t>
            </w:r>
            <w:r>
              <w:rPr>
                <w:rFonts w:hint="eastAsia"/>
                <w:lang w:val="en-US" w:eastAsia="zh-CN"/>
              </w:rPr>
              <w:t>13</w:t>
            </w:r>
            <w:r>
              <w:rPr>
                <w:rFonts w:hint="eastAsia"/>
                <w:lang w:eastAsia="zh-CN"/>
              </w:rPr>
              <w:t>日取得贵阳市商务局文件“筑商复【202</w:t>
            </w:r>
            <w:r>
              <w:rPr>
                <w:rFonts w:hint="eastAsia"/>
                <w:lang w:val="en-US" w:eastAsia="zh-CN"/>
              </w:rPr>
              <w:t>3</w:t>
            </w:r>
            <w:r>
              <w:rPr>
                <w:rFonts w:hint="eastAsia"/>
                <w:lang w:eastAsia="zh-CN"/>
              </w:rPr>
              <w:t>】</w:t>
            </w:r>
            <w:r>
              <w:rPr>
                <w:rFonts w:hint="eastAsia"/>
                <w:lang w:val="en-US" w:eastAsia="zh-CN"/>
              </w:rPr>
              <w:t>5</w:t>
            </w:r>
            <w:r>
              <w:rPr>
                <w:rFonts w:hint="eastAsia"/>
                <w:lang w:eastAsia="zh-CN"/>
              </w:rPr>
              <w:t>号”关于</w:t>
            </w:r>
            <w:r>
              <w:rPr>
                <w:rFonts w:hint="eastAsia"/>
                <w:lang w:val="en-US" w:eastAsia="zh-CN"/>
              </w:rPr>
              <w:t>同意中国石油天然气股份有限公司贵州贵阳销售分公司黄山冲等加油站原址改扩建（增设甲醇）的批复</w:t>
            </w:r>
            <w:r>
              <w:rPr>
                <w:rFonts w:hint="eastAsia"/>
                <w:lang w:eastAsia="zh-CN"/>
              </w:rPr>
              <w:t>，因此，加油站拟在罩棚东侧边缘下行车道下方设独立承重罐池，设</w:t>
            </w:r>
            <w:r>
              <w:rPr>
                <w:rFonts w:hint="eastAsia"/>
                <w:lang w:val="en-US" w:eastAsia="zh-CN"/>
              </w:rPr>
              <w:t>3</w:t>
            </w:r>
            <w:r>
              <w:rPr>
                <w:rFonts w:hint="eastAsia"/>
                <w:lang w:eastAsia="zh-CN"/>
              </w:rPr>
              <w:t>0m3</w:t>
            </w:r>
            <w:r>
              <w:rPr>
                <w:rFonts w:hint="eastAsia"/>
                <w:lang w:val="en-US" w:eastAsia="zh-CN"/>
              </w:rPr>
              <w:t>SF</w:t>
            </w:r>
            <w:r>
              <w:rPr>
                <w:rFonts w:hint="eastAsia"/>
                <w:lang w:eastAsia="zh-CN"/>
              </w:rPr>
              <w:t>甲醇燃料储罐</w:t>
            </w:r>
            <w:r>
              <w:rPr>
                <w:rFonts w:hint="eastAsia"/>
                <w:lang w:val="en-US" w:eastAsia="zh-CN"/>
              </w:rPr>
              <w:t>1个</w:t>
            </w:r>
            <w:r>
              <w:rPr>
                <w:rFonts w:hint="eastAsia"/>
                <w:lang w:eastAsia="zh-CN"/>
              </w:rPr>
              <w:t>，其余储罐利旧，利旧原</w:t>
            </w:r>
            <w:r>
              <w:rPr>
                <w:rFonts w:hint="eastAsia"/>
                <w:lang w:val="en-US" w:eastAsia="zh-CN"/>
              </w:rPr>
              <w:t>2</w:t>
            </w:r>
            <w:r>
              <w:rPr>
                <w:rFonts w:hint="eastAsia"/>
                <w:lang w:eastAsia="zh-CN"/>
              </w:rPr>
              <w:t>台</w:t>
            </w:r>
            <w:r>
              <w:rPr>
                <w:rFonts w:hint="eastAsia"/>
                <w:lang w:val="en-US" w:eastAsia="zh-CN"/>
              </w:rPr>
              <w:t>6</w:t>
            </w:r>
            <w:r>
              <w:rPr>
                <w:rFonts w:hint="eastAsia"/>
                <w:lang w:eastAsia="zh-CN"/>
              </w:rPr>
              <w:t>枪加油机，拆除靠近公路前排1台</w:t>
            </w:r>
            <w:r>
              <w:rPr>
                <w:rFonts w:hint="eastAsia"/>
                <w:lang w:val="en-US" w:eastAsia="zh-CN"/>
              </w:rPr>
              <w:t>6</w:t>
            </w:r>
            <w:r>
              <w:rPr>
                <w:rFonts w:hint="eastAsia"/>
                <w:lang w:eastAsia="zh-CN"/>
              </w:rPr>
              <w:t>枪加油机，更换为1台4枪M100甲醇加注机，改造后加油站储罐总容积为</w:t>
            </w:r>
            <w:r>
              <w:rPr>
                <w:rFonts w:hint="eastAsia"/>
                <w:lang w:val="en-US" w:eastAsia="zh-CN"/>
              </w:rPr>
              <w:t>150</w:t>
            </w:r>
            <w:r>
              <w:rPr>
                <w:rFonts w:hint="eastAsia"/>
                <w:lang w:eastAsia="zh-CN"/>
              </w:rPr>
              <w:t>m3，</w:t>
            </w:r>
            <w:r>
              <w:rPr>
                <w:rFonts w:hint="eastAsia"/>
                <w:lang w:val="zh-CN" w:eastAsia="zh-CN"/>
              </w:rPr>
              <w:t>折合储罐总容积为</w:t>
            </w:r>
            <w:r>
              <w:rPr>
                <w:rFonts w:hint="eastAsia"/>
                <w:lang w:val="en-US" w:eastAsia="zh-CN"/>
              </w:rPr>
              <w:t>135</w:t>
            </w:r>
            <w:r>
              <w:rPr>
                <w:rFonts w:hint="eastAsia"/>
                <w:lang w:val="zh-CN" w:eastAsia="zh-CN"/>
              </w:rPr>
              <w:t>m</w:t>
            </w:r>
            <w:r>
              <w:rPr>
                <w:rFonts w:hint="eastAsia"/>
                <w:lang w:val="en-US" w:eastAsia="zh-CN"/>
              </w:rPr>
              <w:t>3</w:t>
            </w:r>
            <w:r>
              <w:rPr>
                <w:rFonts w:hint="eastAsia"/>
                <w:lang w:eastAsia="zh-CN"/>
              </w:rPr>
              <w:t>（柴油折半，甲醇计入汽油），根据《汽车加油加气加氢站技术标准》GB50156-2021第3.0.9条，《车用甲醇燃料加注站建设规范》工信厅节[2015]129号，该站属二级加油（甲醇燃料）站。</w:t>
            </w:r>
          </w:p>
          <w:p>
            <w:pPr>
              <w:pStyle w:val="21"/>
              <w:bidi w:val="0"/>
              <w:rPr>
                <w:rFonts w:hint="eastAsia"/>
                <w:lang w:eastAsia="zh-CN"/>
              </w:rPr>
            </w:pPr>
          </w:p>
          <w:p>
            <w:pPr>
              <w:pStyle w:val="21"/>
              <w:bidi w:val="0"/>
              <w:rPr>
                <w:rFonts w:hint="eastAsia"/>
                <w:lang w:eastAsia="zh-CN"/>
              </w:rPr>
            </w:pPr>
            <w:r>
              <w:rPr>
                <w:rFonts w:hint="eastAsia"/>
                <w:lang w:eastAsia="zh-CN"/>
              </w:rPr>
              <w:t>评价结论：中国石油天然气股份有限公司贵州贵阳销售分公司黄山冲加油站新增M100甲醇改扩建项目采用的工艺成熟，技术安全可靠，符合安全运营的要求；项目总体布局能符合国家有关法律、行政法规、部门规章和标准、规范的要求；符合安全建设条件。</w:t>
            </w:r>
          </w:p>
          <w:p>
            <w:pPr>
              <w:pStyle w:val="21"/>
              <w:bidi w:val="0"/>
              <w:rPr>
                <w:rFonts w:hint="eastAsia"/>
                <w:lang w:eastAsia="zh-CN"/>
              </w:rPr>
            </w:pPr>
          </w:p>
          <w:p>
            <w:pPr>
              <w:pStyle w:val="21"/>
              <w:bidi w:val="0"/>
              <w:rPr>
                <w:rFonts w:hint="eastAsia"/>
                <w:lang w:eastAsia="zh-CN"/>
              </w:rPr>
            </w:pPr>
            <w:r>
              <w:rPr>
                <w:rFonts w:hint="eastAsia"/>
                <w:lang w:eastAsia="zh-CN"/>
              </w:rPr>
              <w:t>为保证安全，防患于未然，企业应严格遵守有关法律、法规、标准、规范，认真执行各项安全管理制度和操作规程；加强安全管理，确保安全运营。</w:t>
            </w:r>
          </w:p>
          <w:p>
            <w:pPr>
              <w:pStyle w:val="21"/>
              <w:bidi w:val="0"/>
            </w:pPr>
          </w:p>
          <w:p>
            <w:pPr>
              <w:pStyle w:val="21"/>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现场照片</w:t>
            </w:r>
          </w:p>
        </w:tc>
        <w:tc>
          <w:tcPr>
            <w:tcW w:w="7581" w:type="dxa"/>
            <w:gridSpan w:val="3"/>
            <w:tcBorders>
              <w:tl2br w:val="nil"/>
              <w:tr2bl w:val="nil"/>
            </w:tcBorders>
            <w:shd w:val="clear" w:color="auto" w:fill="auto"/>
            <w:vAlign w:val="top"/>
          </w:tcPr>
          <w:p>
            <w:pPr>
              <w:pStyle w:val="21"/>
              <w:bidi w:val="0"/>
              <w:rPr>
                <w:rFonts w:hint="default"/>
                <w:lang w:val="en-US" w:eastAsia="zh-CN"/>
              </w:rPr>
            </w:pPr>
          </w:p>
          <w:p>
            <w:pPr>
              <w:pStyle w:val="21"/>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03625" cy="2701925"/>
                  <wp:effectExtent l="0" t="0" r="15875" b="3175"/>
                  <wp:docPr id="67" name="图片 7" descr="黄山冲加油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descr="黄山冲加油站"/>
                          <pic:cNvPicPr>
                            <a:picLocks noChangeAspect="1"/>
                          </pic:cNvPicPr>
                        </pic:nvPicPr>
                        <pic:blipFill>
                          <a:blip r:embed="rId41"/>
                          <a:stretch>
                            <a:fillRect/>
                          </a:stretch>
                        </pic:blipFill>
                        <pic:spPr>
                          <a:xfrm>
                            <a:off x="0" y="0"/>
                            <a:ext cx="3603625" cy="2701925"/>
                          </a:xfrm>
                          <a:prstGeom prst="rect">
                            <a:avLst/>
                          </a:prstGeom>
                          <a:noFill/>
                          <a:ln>
                            <a:noFill/>
                          </a:ln>
                        </pic:spPr>
                      </pic:pic>
                    </a:graphicData>
                  </a:graphic>
                </wp:inline>
              </w:drawing>
            </w: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3589020" cy="2692400"/>
                  <wp:effectExtent l="0" t="0" r="11430" b="12700"/>
                  <wp:docPr id="68" name="图片 6" descr="lQDPJwTYZhVcZSTNC9DND8CwWEN8U9xO1w0D5BSlQAA3AA_4032_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descr="lQDPJwTYZhVcZSTNC9DND8CwWEN8U9xO1w0D5BSlQAA3AA_4032_3024"/>
                          <pic:cNvPicPr>
                            <a:picLocks noChangeAspect="1"/>
                          </pic:cNvPicPr>
                        </pic:nvPicPr>
                        <pic:blipFill>
                          <a:blip r:embed="rId42"/>
                          <a:stretch>
                            <a:fillRect/>
                          </a:stretch>
                        </pic:blipFill>
                        <pic:spPr>
                          <a:xfrm>
                            <a:off x="0" y="0"/>
                            <a:ext cx="3589020" cy="2692400"/>
                          </a:xfrm>
                          <a:prstGeom prst="rect">
                            <a:avLst/>
                          </a:prstGeom>
                          <a:noFill/>
                          <a:ln>
                            <a:noFill/>
                          </a:ln>
                        </pic:spPr>
                      </pic:pic>
                    </a:graphicData>
                  </a:graphic>
                </wp:inline>
              </w:drawing>
            </w:r>
          </w:p>
          <w:p>
            <w:pPr>
              <w:pStyle w:val="21"/>
              <w:bidi w:val="0"/>
              <w:rPr>
                <w:rFonts w:hint="default"/>
                <w:lang w:val="en-US" w:eastAsia="zh-CN"/>
              </w:rPr>
            </w:pPr>
          </w:p>
          <w:p>
            <w:pPr>
              <w:pStyle w:val="21"/>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被评价单位信息反馈情况</w:t>
            </w:r>
          </w:p>
        </w:tc>
        <w:tc>
          <w:tcPr>
            <w:tcW w:w="7581" w:type="dxa"/>
            <w:gridSpan w:val="3"/>
            <w:tcBorders>
              <w:tl2br w:val="nil"/>
              <w:tr2bl w:val="nil"/>
            </w:tcBorders>
            <w:shd w:val="clear" w:color="auto" w:fill="auto"/>
            <w:vAlign w:val="center"/>
          </w:tcPr>
          <w:p>
            <w:pPr>
              <w:pStyle w:val="21"/>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8"/>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项目名称</w:t>
            </w:r>
          </w:p>
        </w:tc>
        <w:tc>
          <w:tcPr>
            <w:tcW w:w="7581" w:type="dxa"/>
            <w:gridSpan w:val="3"/>
            <w:tcBorders>
              <w:tl2br w:val="nil"/>
              <w:tr2bl w:val="nil"/>
            </w:tcBorders>
            <w:shd w:val="clear" w:color="auto" w:fill="auto"/>
            <w:vAlign w:val="center"/>
          </w:tcPr>
          <w:p>
            <w:pPr>
              <w:pStyle w:val="21"/>
              <w:bidi w:val="0"/>
              <w:rPr>
                <w:rFonts w:hint="eastAsia"/>
                <w:lang w:eastAsia="zh-CN"/>
              </w:rPr>
            </w:pPr>
            <w:r>
              <w:rPr>
                <w:rFonts w:hint="eastAsia"/>
                <w:lang w:eastAsia="zh-CN"/>
              </w:rPr>
              <w:t>中国石油天然气股份有限公司贵州贵阳销售分公司</w:t>
            </w:r>
          </w:p>
          <w:p>
            <w:pPr>
              <w:pStyle w:val="21"/>
              <w:bidi w:val="0"/>
              <w:rPr>
                <w:rFonts w:hint="eastAsia"/>
                <w:lang w:eastAsia="zh-CN"/>
              </w:rPr>
            </w:pPr>
            <w:r>
              <w:rPr>
                <w:rFonts w:hint="eastAsia"/>
                <w:lang w:eastAsia="zh-CN"/>
              </w:rPr>
              <w:t>三江口加油站新增M100甲醇燃料改扩建项目</w:t>
            </w:r>
          </w:p>
          <w:p>
            <w:pPr>
              <w:pStyle w:val="21"/>
              <w:bidi w:val="0"/>
              <w:rPr>
                <w:rFonts w:hint="default"/>
                <w:lang w:val="en-US" w:eastAsia="zh-CN"/>
              </w:rPr>
            </w:pPr>
            <w:r>
              <w:rPr>
                <w:rFonts w:hint="eastAsia"/>
                <w:lang w:val="en-US" w:eastAsia="zh-CN"/>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完成时间</w:t>
            </w:r>
          </w:p>
        </w:tc>
        <w:tc>
          <w:tcPr>
            <w:tcW w:w="7581" w:type="dxa"/>
            <w:gridSpan w:val="3"/>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2023.3.28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1"/>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pPr>
            <w:r>
              <w:t>姓名</w:t>
            </w:r>
          </w:p>
        </w:tc>
        <w:tc>
          <w:tcPr>
            <w:tcW w:w="3864" w:type="dxa"/>
            <w:tcBorders>
              <w:tl2br w:val="nil"/>
              <w:tr2bl w:val="nil"/>
            </w:tcBorders>
            <w:shd w:val="clear" w:color="auto" w:fill="auto"/>
            <w:vAlign w:val="center"/>
          </w:tcPr>
          <w:p>
            <w:pPr>
              <w:pStyle w:val="21"/>
              <w:bidi w:val="0"/>
            </w:pPr>
            <w:r>
              <w:t>资格证书号</w:t>
            </w:r>
          </w:p>
        </w:tc>
        <w:tc>
          <w:tcPr>
            <w:tcW w:w="1897" w:type="dxa"/>
            <w:tcBorders>
              <w:tl2br w:val="nil"/>
              <w:tr2bl w:val="nil"/>
            </w:tcBorders>
            <w:shd w:val="clear" w:color="auto" w:fill="auto"/>
            <w:vAlign w:val="center"/>
          </w:tcPr>
          <w:p>
            <w:pPr>
              <w:pStyle w:val="21"/>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项目负责人</w:t>
            </w: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罗先丹</w:t>
            </w:r>
          </w:p>
        </w:tc>
        <w:tc>
          <w:tcPr>
            <w:tcW w:w="3864" w:type="dxa"/>
            <w:tcBorders>
              <w:tl2br w:val="nil"/>
              <w:tr2bl w:val="nil"/>
            </w:tcBorders>
            <w:shd w:val="clear" w:color="auto" w:fill="auto"/>
            <w:vAlign w:val="center"/>
          </w:tcPr>
          <w:p>
            <w:pPr>
              <w:pStyle w:val="21"/>
              <w:bidi w:val="0"/>
            </w:pPr>
            <w:r>
              <w:rPr>
                <w:rFonts w:hint="eastAsia"/>
              </w:rPr>
              <w:t>S011053000110201000846</w:t>
            </w:r>
          </w:p>
        </w:tc>
        <w:tc>
          <w:tcPr>
            <w:tcW w:w="1897" w:type="dxa"/>
            <w:tcBorders>
              <w:tl2br w:val="nil"/>
              <w:tr2bl w:val="nil"/>
            </w:tcBorders>
            <w:shd w:val="clear" w:color="auto" w:fill="auto"/>
            <w:vAlign w:val="center"/>
          </w:tcPr>
          <w:p>
            <w:pPr>
              <w:pStyle w:val="21"/>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1"/>
              <w:bidi w:val="0"/>
            </w:pPr>
            <w:r>
              <w:t>项目组成员</w:t>
            </w: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21"/>
              <w:bidi w:val="0"/>
            </w:pPr>
            <w:r>
              <w:rPr>
                <w:rFonts w:hint="eastAsia"/>
              </w:rPr>
              <w:t>1700000000301753</w:t>
            </w:r>
          </w:p>
        </w:tc>
        <w:tc>
          <w:tcPr>
            <w:tcW w:w="1897" w:type="dxa"/>
            <w:tcBorders>
              <w:tl2br w:val="nil"/>
              <w:tr2bl w:val="nil"/>
            </w:tcBorders>
            <w:shd w:val="clear" w:color="auto" w:fill="auto"/>
            <w:vAlign w:val="center"/>
          </w:tcPr>
          <w:p>
            <w:pPr>
              <w:pStyle w:val="21"/>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1"/>
              <w:bidi w:val="0"/>
              <w:rPr>
                <w:rFonts w:hint="eastAsia"/>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1"/>
              <w:bidi w:val="0"/>
              <w:rPr>
                <w:rFonts w:hint="eastAsia"/>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1"/>
              <w:bidi w:val="0"/>
            </w:pPr>
            <w:r>
              <w:rPr>
                <w:rFonts w:hint="eastAsia"/>
              </w:rPr>
              <w:t>S011053000110193002329</w:t>
            </w:r>
          </w:p>
        </w:tc>
        <w:tc>
          <w:tcPr>
            <w:tcW w:w="1897" w:type="dxa"/>
            <w:tcBorders>
              <w:tl2br w:val="nil"/>
              <w:tr2bl w:val="nil"/>
            </w:tcBorders>
            <w:shd w:val="clear" w:color="auto" w:fill="auto"/>
            <w:vAlign w:val="center"/>
          </w:tcPr>
          <w:p>
            <w:pPr>
              <w:pStyle w:val="21"/>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1"/>
              <w:bidi w:val="0"/>
            </w:pPr>
            <w:r>
              <w:rPr>
                <w:rFonts w:hint="eastAsia"/>
              </w:rPr>
              <w:t>1700000000301699</w:t>
            </w:r>
          </w:p>
        </w:tc>
        <w:tc>
          <w:tcPr>
            <w:tcW w:w="1897" w:type="dxa"/>
            <w:tcBorders>
              <w:tl2br w:val="nil"/>
              <w:tr2bl w:val="nil"/>
            </w:tcBorders>
            <w:shd w:val="clear" w:color="auto" w:fill="auto"/>
            <w:vAlign w:val="center"/>
          </w:tcPr>
          <w:p>
            <w:pPr>
              <w:pStyle w:val="21"/>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1"/>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1"/>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1"/>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1"/>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技术专家</w:t>
            </w:r>
          </w:p>
        </w:tc>
        <w:tc>
          <w:tcPr>
            <w:tcW w:w="7581" w:type="dxa"/>
            <w:gridSpan w:val="3"/>
            <w:tcBorders>
              <w:tl2br w:val="nil"/>
              <w:tr2bl w:val="nil"/>
            </w:tcBorders>
            <w:shd w:val="clear" w:color="auto" w:fill="auto"/>
            <w:vAlign w:val="center"/>
          </w:tcPr>
          <w:p>
            <w:pPr>
              <w:pStyle w:val="21"/>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现场勘察人员及时间</w:t>
            </w:r>
          </w:p>
        </w:tc>
        <w:tc>
          <w:tcPr>
            <w:tcW w:w="7581" w:type="dxa"/>
            <w:gridSpan w:val="3"/>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罗先丹、郦旭锋 2022.12.30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1"/>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1"/>
              <w:bidi w:val="0"/>
            </w:pPr>
            <w:r>
              <w:t>项目简介</w:t>
            </w:r>
          </w:p>
        </w:tc>
        <w:tc>
          <w:tcPr>
            <w:tcW w:w="7581" w:type="dxa"/>
            <w:gridSpan w:val="3"/>
            <w:tcBorders>
              <w:tl2br w:val="nil"/>
              <w:tr2bl w:val="nil"/>
            </w:tcBorders>
            <w:shd w:val="clear" w:color="auto" w:fill="auto"/>
            <w:vAlign w:val="top"/>
          </w:tcPr>
          <w:p>
            <w:pPr>
              <w:pStyle w:val="21"/>
              <w:bidi w:val="0"/>
              <w:rPr>
                <w:rFonts w:hint="eastAsia"/>
                <w:lang w:eastAsia="zh-CN"/>
              </w:rPr>
            </w:pPr>
            <w:r>
              <w:rPr>
                <w:rFonts w:hint="eastAsia"/>
                <w:lang w:eastAsia="zh-CN"/>
              </w:rPr>
              <w:t>中国石油天然气股份有限公司贵州贵阳销售分公司三江口加油站位于贵州省贵阳市经济技术开发区小河西南环线202号，已经营汽油、柴油。油罐位于罩棚西侧边缘下行车道下方，为承重罐池，设SF储油罐4个（加油站于</w:t>
            </w:r>
            <w:r>
              <w:rPr>
                <w:rFonts w:hint="eastAsia"/>
                <w:lang w:val="en-US" w:eastAsia="zh-CN"/>
              </w:rPr>
              <w:t>2019年进行油罐防渗改造</w:t>
            </w:r>
            <w:r>
              <w:rPr>
                <w:rFonts w:hint="eastAsia"/>
                <w:lang w:eastAsia="zh-CN"/>
              </w:rPr>
              <w:t>，新换</w:t>
            </w:r>
            <w:r>
              <w:rPr>
                <w:rFonts w:hint="eastAsia"/>
                <w:lang w:val="en-US" w:eastAsia="zh-CN"/>
              </w:rPr>
              <w:t>SF储罐，SF储罐</w:t>
            </w:r>
            <w:r>
              <w:rPr>
                <w:rFonts w:hint="eastAsia"/>
                <w:lang w:eastAsia="zh-CN"/>
              </w:rPr>
              <w:t>在使用年限范围内），其中50m3的92#汽油储罐1个、30m3的92#汽油储罐1个、30m3的95#汽油储罐1个、</w:t>
            </w:r>
            <w:r>
              <w:rPr>
                <w:rFonts w:hint="eastAsia"/>
                <w:lang w:val="en-US" w:eastAsia="zh-CN"/>
              </w:rPr>
              <w:t>3</w:t>
            </w:r>
            <w:r>
              <w:rPr>
                <w:rFonts w:hint="eastAsia"/>
                <w:lang w:eastAsia="zh-CN"/>
              </w:rPr>
              <w:t>0m3的0#柴油储罐1个，储罐总容积为1</w:t>
            </w:r>
            <w:r>
              <w:rPr>
                <w:rFonts w:hint="eastAsia"/>
                <w:lang w:val="en-US" w:eastAsia="zh-CN"/>
              </w:rPr>
              <w:t>40</w:t>
            </w:r>
            <w:r>
              <w:rPr>
                <w:rFonts w:hint="eastAsia"/>
                <w:lang w:eastAsia="zh-CN"/>
              </w:rPr>
              <w:t>m3，</w:t>
            </w:r>
            <w:r>
              <w:rPr>
                <w:rFonts w:hint="eastAsia"/>
                <w:lang w:val="zh-CN" w:eastAsia="zh-CN"/>
              </w:rPr>
              <w:t>折合储罐总容积为</w:t>
            </w:r>
            <w:r>
              <w:rPr>
                <w:rFonts w:hint="eastAsia"/>
                <w:lang w:val="en-US" w:eastAsia="zh-CN"/>
              </w:rPr>
              <w:t>125</w:t>
            </w:r>
            <w:r>
              <w:rPr>
                <w:rFonts w:hint="eastAsia"/>
                <w:lang w:eastAsia="zh-CN"/>
              </w:rPr>
              <w:t>m3</w:t>
            </w:r>
            <w:r>
              <w:rPr>
                <w:rFonts w:hint="eastAsia"/>
                <w:lang w:val="en-US" w:eastAsia="zh-CN"/>
              </w:rPr>
              <w:t>（柴油折半）；4</w:t>
            </w:r>
            <w:r>
              <w:rPr>
                <w:rFonts w:hint="eastAsia"/>
                <w:lang w:eastAsia="zh-CN"/>
              </w:rPr>
              <w:t>台4枪加油机(汽油加油机设油气回收系统)，为二级加油站。该加油站于202</w:t>
            </w:r>
            <w:r>
              <w:rPr>
                <w:rFonts w:hint="eastAsia"/>
                <w:lang w:val="en-US" w:eastAsia="zh-CN"/>
              </w:rPr>
              <w:t>3</w:t>
            </w:r>
            <w:r>
              <w:rPr>
                <w:rFonts w:hint="eastAsia"/>
                <w:lang w:eastAsia="zh-CN"/>
              </w:rPr>
              <w:t>年</w:t>
            </w:r>
            <w:r>
              <w:rPr>
                <w:rFonts w:hint="eastAsia"/>
                <w:lang w:val="en-US" w:eastAsia="zh-CN"/>
              </w:rPr>
              <w:t>2</w:t>
            </w:r>
            <w:r>
              <w:rPr>
                <w:rFonts w:hint="eastAsia"/>
                <w:lang w:eastAsia="zh-CN"/>
              </w:rPr>
              <w:t>月</w:t>
            </w:r>
            <w:r>
              <w:rPr>
                <w:rFonts w:hint="eastAsia"/>
                <w:lang w:val="en-US" w:eastAsia="zh-CN"/>
              </w:rPr>
              <w:t>13</w:t>
            </w:r>
            <w:r>
              <w:rPr>
                <w:rFonts w:hint="eastAsia"/>
                <w:lang w:eastAsia="zh-CN"/>
              </w:rPr>
              <w:t>日取得贵阳市商务局文件“筑商复【202</w:t>
            </w:r>
            <w:r>
              <w:rPr>
                <w:rFonts w:hint="eastAsia"/>
                <w:lang w:val="en-US" w:eastAsia="zh-CN"/>
              </w:rPr>
              <w:t>3</w:t>
            </w:r>
            <w:r>
              <w:rPr>
                <w:rFonts w:hint="eastAsia"/>
                <w:lang w:eastAsia="zh-CN"/>
              </w:rPr>
              <w:t>】</w:t>
            </w:r>
            <w:r>
              <w:rPr>
                <w:rFonts w:hint="eastAsia"/>
                <w:lang w:val="en-US" w:eastAsia="zh-CN"/>
              </w:rPr>
              <w:t>5</w:t>
            </w:r>
            <w:r>
              <w:rPr>
                <w:rFonts w:hint="eastAsia"/>
                <w:lang w:eastAsia="zh-CN"/>
              </w:rPr>
              <w:t>号”关于</w:t>
            </w:r>
            <w:r>
              <w:rPr>
                <w:rFonts w:hint="eastAsia"/>
                <w:lang w:val="en-US" w:eastAsia="zh-CN"/>
              </w:rPr>
              <w:t>同意中国石油天然气股份有限公司贵州贵阳销售分公司黄山冲等加油站原址改扩建（增设甲醇）的批复</w:t>
            </w:r>
            <w:r>
              <w:rPr>
                <w:rFonts w:hint="eastAsia"/>
                <w:lang w:eastAsia="zh-CN"/>
              </w:rPr>
              <w:t>，因此，加油站拟将原V2#30m3的92#汽油储罐1个改造为甲醇燃料储罐，其余储罐利旧，利旧</w:t>
            </w:r>
            <w:r>
              <w:rPr>
                <w:rFonts w:hint="eastAsia"/>
                <w:lang w:val="en-US" w:eastAsia="zh-CN"/>
              </w:rPr>
              <w:t>4</w:t>
            </w:r>
            <w:r>
              <w:rPr>
                <w:rFonts w:hint="eastAsia"/>
                <w:lang w:eastAsia="zh-CN"/>
              </w:rPr>
              <w:t>台</w:t>
            </w:r>
            <w:r>
              <w:rPr>
                <w:rFonts w:hint="eastAsia"/>
                <w:lang w:val="en-US" w:eastAsia="zh-CN"/>
              </w:rPr>
              <w:t>4</w:t>
            </w:r>
            <w:r>
              <w:rPr>
                <w:rFonts w:hint="eastAsia"/>
                <w:lang w:eastAsia="zh-CN"/>
              </w:rPr>
              <w:t>枪加油机，新设</w:t>
            </w:r>
            <w:r>
              <w:rPr>
                <w:rFonts w:hint="eastAsia"/>
                <w:lang w:val="en-US" w:eastAsia="zh-CN"/>
              </w:rPr>
              <w:t>1</w:t>
            </w:r>
            <w:r>
              <w:rPr>
                <w:rFonts w:hint="eastAsia"/>
                <w:lang w:eastAsia="zh-CN"/>
              </w:rPr>
              <w:t>台4枪M100甲醇燃料加注机，改造后加油站储罐总容积不变，为</w:t>
            </w:r>
            <w:r>
              <w:rPr>
                <w:rFonts w:hint="eastAsia"/>
                <w:lang w:val="en-US" w:eastAsia="zh-CN"/>
              </w:rPr>
              <w:t>140</w:t>
            </w:r>
            <w:r>
              <w:rPr>
                <w:rFonts w:hint="eastAsia"/>
                <w:lang w:eastAsia="zh-CN"/>
              </w:rPr>
              <w:t>m3，</w:t>
            </w:r>
            <w:r>
              <w:rPr>
                <w:rFonts w:hint="eastAsia"/>
                <w:lang w:val="zh-CN" w:eastAsia="zh-CN"/>
              </w:rPr>
              <w:t>折合储罐总容积为</w:t>
            </w:r>
            <w:r>
              <w:rPr>
                <w:rFonts w:hint="eastAsia"/>
                <w:lang w:val="en-US" w:eastAsia="zh-CN"/>
              </w:rPr>
              <w:t>125</w:t>
            </w:r>
            <w:r>
              <w:rPr>
                <w:rFonts w:hint="eastAsia"/>
                <w:lang w:val="zh-CN" w:eastAsia="zh-CN"/>
              </w:rPr>
              <w:t>m</w:t>
            </w:r>
            <w:r>
              <w:rPr>
                <w:rFonts w:hint="eastAsia"/>
                <w:lang w:val="en-US" w:eastAsia="zh-CN"/>
              </w:rPr>
              <w:t>3</w:t>
            </w:r>
            <w:r>
              <w:rPr>
                <w:rFonts w:hint="eastAsia"/>
                <w:lang w:eastAsia="zh-CN"/>
              </w:rPr>
              <w:t>（柴油折半，甲醇计入汽油），根据《汽车加油加气加氢站技术标准》GB50156-2021第3.0.9条，《车用甲醇燃料加注站建设规范》工信厅节[2015]129号，该站属二级加油（甲醇燃料）站。</w:t>
            </w:r>
          </w:p>
          <w:p>
            <w:pPr>
              <w:pStyle w:val="21"/>
              <w:bidi w:val="0"/>
              <w:rPr>
                <w:rFonts w:hint="eastAsia"/>
                <w:lang w:eastAsia="zh-CN"/>
              </w:rPr>
            </w:pPr>
          </w:p>
          <w:p>
            <w:pPr>
              <w:pStyle w:val="21"/>
              <w:bidi w:val="0"/>
              <w:rPr>
                <w:rFonts w:hint="eastAsia"/>
                <w:lang w:eastAsia="zh-CN"/>
              </w:rPr>
            </w:pPr>
            <w:r>
              <w:rPr>
                <w:rFonts w:hint="eastAsia"/>
                <w:lang w:eastAsia="zh-CN"/>
              </w:rPr>
              <w:t>评价结论：中国石油天然气股份有限公司贵州贵阳销售分公司三江口加油站新增M100甲醇改扩建项目采用的工艺成熟，技术安全可靠，符合安全运营的要求；项目总体布局能符合国家有关法律、行政法规、部门规章和标准、规范的要求；符合安全建设条件。</w:t>
            </w:r>
          </w:p>
          <w:p>
            <w:pPr>
              <w:pStyle w:val="21"/>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现场照片</w:t>
            </w:r>
          </w:p>
        </w:tc>
        <w:tc>
          <w:tcPr>
            <w:tcW w:w="7581" w:type="dxa"/>
            <w:gridSpan w:val="3"/>
            <w:tcBorders>
              <w:tl2br w:val="nil"/>
              <w:tr2bl w:val="nil"/>
            </w:tcBorders>
            <w:shd w:val="clear" w:color="auto" w:fill="auto"/>
            <w:vAlign w:val="top"/>
          </w:tcPr>
          <w:p>
            <w:pPr>
              <w:pStyle w:val="21"/>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350895" cy="2510790"/>
                  <wp:effectExtent l="0" t="0" r="1905" b="3810"/>
                  <wp:docPr id="69" name="图片 6" descr="三江口加油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 descr="三江口加油站"/>
                          <pic:cNvPicPr>
                            <a:picLocks noChangeAspect="1"/>
                          </pic:cNvPicPr>
                        </pic:nvPicPr>
                        <pic:blipFill>
                          <a:blip r:embed="rId43"/>
                          <a:stretch>
                            <a:fillRect/>
                          </a:stretch>
                        </pic:blipFill>
                        <pic:spPr>
                          <a:xfrm>
                            <a:off x="0" y="0"/>
                            <a:ext cx="3350895" cy="2510790"/>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3335020" cy="2501265"/>
                  <wp:effectExtent l="0" t="0" r="17780" b="13335"/>
                  <wp:docPr id="70" name="图片 5" descr="IMG_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 descr="IMG_2876"/>
                          <pic:cNvPicPr>
                            <a:picLocks noChangeAspect="1"/>
                          </pic:cNvPicPr>
                        </pic:nvPicPr>
                        <pic:blipFill>
                          <a:blip r:embed="rId44"/>
                          <a:stretch>
                            <a:fillRect/>
                          </a:stretch>
                        </pic:blipFill>
                        <pic:spPr>
                          <a:xfrm>
                            <a:off x="0" y="0"/>
                            <a:ext cx="3335020" cy="2501265"/>
                          </a:xfrm>
                          <a:prstGeom prst="rect">
                            <a:avLst/>
                          </a:prstGeom>
                          <a:noFill/>
                          <a:ln>
                            <a:noFill/>
                          </a:ln>
                        </pic:spPr>
                      </pic:pic>
                    </a:graphicData>
                  </a:graphic>
                </wp:inline>
              </w:drawing>
            </w:r>
          </w:p>
          <w:p>
            <w:pPr>
              <w:pStyle w:val="2"/>
              <w:rPr>
                <w:rFonts w:hint="default"/>
                <w:lang w:val="en-US" w:eastAsia="zh-CN"/>
              </w:rPr>
            </w:pPr>
            <w:r>
              <w:rPr>
                <w:rFonts w:hint="default"/>
                <w:lang w:val="en-US" w:eastAsia="zh-CN"/>
              </w:rPr>
              <w:drawing>
                <wp:inline distT="0" distB="0" distL="114300" distR="114300">
                  <wp:extent cx="3348990" cy="2512060"/>
                  <wp:effectExtent l="0" t="0" r="3810" b="2540"/>
                  <wp:docPr id="71" name="图片 4" descr="IMG_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 descr="IMG_2883"/>
                          <pic:cNvPicPr>
                            <a:picLocks noChangeAspect="1"/>
                          </pic:cNvPicPr>
                        </pic:nvPicPr>
                        <pic:blipFill>
                          <a:blip r:embed="rId45"/>
                          <a:stretch>
                            <a:fillRect/>
                          </a:stretch>
                        </pic:blipFill>
                        <pic:spPr>
                          <a:xfrm>
                            <a:off x="0" y="0"/>
                            <a:ext cx="3348990" cy="2512060"/>
                          </a:xfrm>
                          <a:prstGeom prst="rect">
                            <a:avLst/>
                          </a:prstGeom>
                          <a:noFill/>
                          <a:ln>
                            <a:noFill/>
                          </a:ln>
                        </pic:spPr>
                      </pic:pic>
                    </a:graphicData>
                  </a:graphic>
                </wp:inline>
              </w:drawing>
            </w:r>
          </w:p>
          <w:p>
            <w:pPr>
              <w:pStyle w:val="21"/>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被评价单位信息反馈情况</w:t>
            </w:r>
          </w:p>
        </w:tc>
        <w:tc>
          <w:tcPr>
            <w:tcW w:w="7581" w:type="dxa"/>
            <w:gridSpan w:val="3"/>
            <w:tcBorders>
              <w:tl2br w:val="nil"/>
              <w:tr2bl w:val="nil"/>
            </w:tcBorders>
            <w:shd w:val="clear" w:color="auto" w:fill="auto"/>
            <w:vAlign w:val="center"/>
          </w:tcPr>
          <w:p>
            <w:pPr>
              <w:pStyle w:val="21"/>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8"/>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项目名称</w:t>
            </w:r>
          </w:p>
        </w:tc>
        <w:tc>
          <w:tcPr>
            <w:tcW w:w="7581" w:type="dxa"/>
            <w:gridSpan w:val="3"/>
            <w:tcBorders>
              <w:tl2br w:val="nil"/>
              <w:tr2bl w:val="nil"/>
            </w:tcBorders>
            <w:shd w:val="clear" w:color="auto" w:fill="auto"/>
            <w:vAlign w:val="center"/>
          </w:tcPr>
          <w:p>
            <w:pPr>
              <w:pStyle w:val="21"/>
              <w:bidi w:val="0"/>
              <w:rPr>
                <w:rFonts w:hint="eastAsia"/>
                <w:lang w:eastAsia="zh-CN"/>
              </w:rPr>
            </w:pPr>
            <w:r>
              <w:rPr>
                <w:rFonts w:hint="eastAsia"/>
                <w:lang w:eastAsia="zh-CN"/>
              </w:rPr>
              <w:t>中国石油天然气股份有限公司贵州贵阳销售分公司</w:t>
            </w:r>
          </w:p>
          <w:p>
            <w:pPr>
              <w:pStyle w:val="21"/>
              <w:bidi w:val="0"/>
              <w:rPr>
                <w:rFonts w:hint="eastAsia"/>
                <w:lang w:eastAsia="zh-CN"/>
              </w:rPr>
            </w:pPr>
            <w:r>
              <w:rPr>
                <w:rFonts w:hint="eastAsia"/>
                <w:lang w:eastAsia="zh-CN"/>
              </w:rPr>
              <w:t>阳关B加油站新增M101甲醇燃料改扩建项目</w:t>
            </w:r>
          </w:p>
          <w:p>
            <w:pPr>
              <w:pStyle w:val="21"/>
              <w:bidi w:val="0"/>
              <w:rPr>
                <w:rFonts w:hint="default"/>
                <w:lang w:val="en-US" w:eastAsia="zh-CN"/>
              </w:rPr>
            </w:pPr>
            <w:r>
              <w:rPr>
                <w:rFonts w:hint="eastAsia"/>
                <w:lang w:val="en-US" w:eastAsia="zh-CN"/>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完成时间</w:t>
            </w:r>
          </w:p>
        </w:tc>
        <w:tc>
          <w:tcPr>
            <w:tcW w:w="7581" w:type="dxa"/>
            <w:gridSpan w:val="3"/>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2023.3.28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1"/>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pPr>
            <w:r>
              <w:t>姓名</w:t>
            </w:r>
          </w:p>
        </w:tc>
        <w:tc>
          <w:tcPr>
            <w:tcW w:w="3864" w:type="dxa"/>
            <w:tcBorders>
              <w:tl2br w:val="nil"/>
              <w:tr2bl w:val="nil"/>
            </w:tcBorders>
            <w:shd w:val="clear" w:color="auto" w:fill="auto"/>
            <w:vAlign w:val="center"/>
          </w:tcPr>
          <w:p>
            <w:pPr>
              <w:pStyle w:val="21"/>
              <w:bidi w:val="0"/>
            </w:pPr>
            <w:r>
              <w:t>资格证书号</w:t>
            </w:r>
          </w:p>
        </w:tc>
        <w:tc>
          <w:tcPr>
            <w:tcW w:w="1897" w:type="dxa"/>
            <w:tcBorders>
              <w:tl2br w:val="nil"/>
              <w:tr2bl w:val="nil"/>
            </w:tcBorders>
            <w:shd w:val="clear" w:color="auto" w:fill="auto"/>
            <w:vAlign w:val="center"/>
          </w:tcPr>
          <w:p>
            <w:pPr>
              <w:pStyle w:val="21"/>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项目负责人</w:t>
            </w: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罗先丹</w:t>
            </w:r>
          </w:p>
        </w:tc>
        <w:tc>
          <w:tcPr>
            <w:tcW w:w="3864" w:type="dxa"/>
            <w:tcBorders>
              <w:tl2br w:val="nil"/>
              <w:tr2bl w:val="nil"/>
            </w:tcBorders>
            <w:shd w:val="clear" w:color="auto" w:fill="auto"/>
            <w:vAlign w:val="center"/>
          </w:tcPr>
          <w:p>
            <w:pPr>
              <w:pStyle w:val="21"/>
              <w:bidi w:val="0"/>
            </w:pPr>
            <w:r>
              <w:rPr>
                <w:rFonts w:hint="eastAsia"/>
              </w:rPr>
              <w:t>S011053000110201000846</w:t>
            </w:r>
          </w:p>
        </w:tc>
        <w:tc>
          <w:tcPr>
            <w:tcW w:w="1897" w:type="dxa"/>
            <w:tcBorders>
              <w:tl2br w:val="nil"/>
              <w:tr2bl w:val="nil"/>
            </w:tcBorders>
            <w:shd w:val="clear" w:color="auto" w:fill="auto"/>
            <w:vAlign w:val="center"/>
          </w:tcPr>
          <w:p>
            <w:pPr>
              <w:pStyle w:val="21"/>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1"/>
              <w:bidi w:val="0"/>
            </w:pPr>
            <w:r>
              <w:t>项目组成员</w:t>
            </w: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21"/>
              <w:bidi w:val="0"/>
            </w:pPr>
            <w:r>
              <w:rPr>
                <w:rFonts w:hint="eastAsia"/>
              </w:rPr>
              <w:t>1700000000301753</w:t>
            </w:r>
          </w:p>
        </w:tc>
        <w:tc>
          <w:tcPr>
            <w:tcW w:w="1897" w:type="dxa"/>
            <w:tcBorders>
              <w:tl2br w:val="nil"/>
              <w:tr2bl w:val="nil"/>
            </w:tcBorders>
            <w:shd w:val="clear" w:color="auto" w:fill="auto"/>
            <w:vAlign w:val="center"/>
          </w:tcPr>
          <w:p>
            <w:pPr>
              <w:pStyle w:val="21"/>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1"/>
              <w:bidi w:val="0"/>
              <w:rPr>
                <w:rFonts w:hint="eastAsia"/>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1"/>
              <w:bidi w:val="0"/>
              <w:rPr>
                <w:rFonts w:hint="eastAsia"/>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1"/>
              <w:bidi w:val="0"/>
            </w:pPr>
            <w:r>
              <w:rPr>
                <w:rFonts w:hint="eastAsia"/>
              </w:rPr>
              <w:t>S011053000110193002329</w:t>
            </w:r>
          </w:p>
        </w:tc>
        <w:tc>
          <w:tcPr>
            <w:tcW w:w="1897" w:type="dxa"/>
            <w:tcBorders>
              <w:tl2br w:val="nil"/>
              <w:tr2bl w:val="nil"/>
            </w:tcBorders>
            <w:shd w:val="clear" w:color="auto" w:fill="auto"/>
            <w:vAlign w:val="center"/>
          </w:tcPr>
          <w:p>
            <w:pPr>
              <w:pStyle w:val="21"/>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1"/>
              <w:bidi w:val="0"/>
            </w:pPr>
            <w:r>
              <w:rPr>
                <w:rFonts w:hint="eastAsia"/>
              </w:rPr>
              <w:t>1700000000301699</w:t>
            </w:r>
          </w:p>
        </w:tc>
        <w:tc>
          <w:tcPr>
            <w:tcW w:w="1897" w:type="dxa"/>
            <w:tcBorders>
              <w:tl2br w:val="nil"/>
              <w:tr2bl w:val="nil"/>
            </w:tcBorders>
            <w:shd w:val="clear" w:color="auto" w:fill="auto"/>
            <w:vAlign w:val="center"/>
          </w:tcPr>
          <w:p>
            <w:pPr>
              <w:pStyle w:val="21"/>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1"/>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1"/>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1"/>
              <w:bidi w:val="0"/>
            </w:pPr>
          </w:p>
        </w:tc>
        <w:tc>
          <w:tcPr>
            <w:tcW w:w="1820"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1"/>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1"/>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技术专家</w:t>
            </w:r>
          </w:p>
        </w:tc>
        <w:tc>
          <w:tcPr>
            <w:tcW w:w="7581" w:type="dxa"/>
            <w:gridSpan w:val="3"/>
            <w:tcBorders>
              <w:tl2br w:val="nil"/>
              <w:tr2bl w:val="nil"/>
            </w:tcBorders>
            <w:shd w:val="clear" w:color="auto" w:fill="auto"/>
            <w:vAlign w:val="center"/>
          </w:tcPr>
          <w:p>
            <w:pPr>
              <w:pStyle w:val="21"/>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现场勘察人员及时间</w:t>
            </w:r>
          </w:p>
        </w:tc>
        <w:tc>
          <w:tcPr>
            <w:tcW w:w="7581" w:type="dxa"/>
            <w:gridSpan w:val="3"/>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罗先丹、郦旭锋 2022.12.30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1"/>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1"/>
              <w:bidi w:val="0"/>
            </w:pPr>
            <w:r>
              <w:t>项目简介</w:t>
            </w:r>
          </w:p>
        </w:tc>
        <w:tc>
          <w:tcPr>
            <w:tcW w:w="7581" w:type="dxa"/>
            <w:gridSpan w:val="3"/>
            <w:tcBorders>
              <w:tl2br w:val="nil"/>
              <w:tr2bl w:val="nil"/>
            </w:tcBorders>
            <w:shd w:val="clear" w:color="auto" w:fill="auto"/>
            <w:vAlign w:val="top"/>
          </w:tcPr>
          <w:p>
            <w:pPr>
              <w:pStyle w:val="21"/>
              <w:bidi w:val="0"/>
              <w:rPr>
                <w:rFonts w:hint="eastAsia"/>
                <w:lang w:eastAsia="zh-CN"/>
              </w:rPr>
            </w:pPr>
            <w:r>
              <w:rPr>
                <w:rFonts w:hint="eastAsia"/>
                <w:lang w:eastAsia="zh-CN"/>
              </w:rPr>
              <w:t>中国石油天然气股份有限公司贵州贵阳销售分公司阳关加油站位于贵州省贵阳市观山湖区野鸭乡阳关，已经营汽油、柴油。油罐位于加油站南侧行车道下方，为承重罐池，设双层储油罐4个，其中</w:t>
            </w:r>
            <w:r>
              <w:rPr>
                <w:rFonts w:hint="eastAsia"/>
                <w:lang w:val="en-US" w:eastAsia="zh-CN"/>
              </w:rPr>
              <w:t>3</w:t>
            </w:r>
            <w:r>
              <w:rPr>
                <w:rFonts w:hint="eastAsia"/>
                <w:lang w:eastAsia="zh-CN"/>
              </w:rPr>
              <w:t>0m3的92#汽油储罐</w:t>
            </w:r>
            <w:r>
              <w:rPr>
                <w:rFonts w:hint="eastAsia"/>
                <w:lang w:val="en-US" w:eastAsia="zh-CN"/>
              </w:rPr>
              <w:t>2</w:t>
            </w:r>
            <w:r>
              <w:rPr>
                <w:rFonts w:hint="eastAsia"/>
                <w:lang w:eastAsia="zh-CN"/>
              </w:rPr>
              <w:t>个、30m3的95#汽油储罐1个、</w:t>
            </w:r>
            <w:r>
              <w:rPr>
                <w:rFonts w:hint="eastAsia"/>
                <w:lang w:val="en-US" w:eastAsia="zh-CN"/>
              </w:rPr>
              <w:t>3</w:t>
            </w:r>
            <w:r>
              <w:rPr>
                <w:rFonts w:hint="eastAsia"/>
                <w:lang w:eastAsia="zh-CN"/>
              </w:rPr>
              <w:t>0m3的0#柴油储罐1个，储罐总容积为1</w:t>
            </w:r>
            <w:r>
              <w:rPr>
                <w:rFonts w:hint="eastAsia"/>
                <w:lang w:val="en-US" w:eastAsia="zh-CN"/>
              </w:rPr>
              <w:t>20</w:t>
            </w:r>
            <w:r>
              <w:rPr>
                <w:rFonts w:hint="eastAsia"/>
                <w:lang w:eastAsia="zh-CN"/>
              </w:rPr>
              <w:t>m3，</w:t>
            </w:r>
            <w:r>
              <w:rPr>
                <w:rFonts w:hint="eastAsia"/>
                <w:lang w:val="zh-CN" w:eastAsia="zh-CN"/>
              </w:rPr>
              <w:t>折合储罐总容积为</w:t>
            </w:r>
            <w:r>
              <w:rPr>
                <w:rFonts w:hint="eastAsia"/>
                <w:lang w:val="en-US" w:eastAsia="zh-CN"/>
              </w:rPr>
              <w:t>105</w:t>
            </w:r>
            <w:r>
              <w:rPr>
                <w:rFonts w:hint="eastAsia"/>
                <w:lang w:eastAsia="zh-CN"/>
              </w:rPr>
              <w:t>m3</w:t>
            </w:r>
            <w:r>
              <w:rPr>
                <w:rFonts w:hint="eastAsia"/>
                <w:lang w:val="en-US" w:eastAsia="zh-CN"/>
              </w:rPr>
              <w:t>（柴油折半）；4</w:t>
            </w:r>
            <w:r>
              <w:rPr>
                <w:rFonts w:hint="eastAsia"/>
                <w:lang w:eastAsia="zh-CN"/>
              </w:rPr>
              <w:t>台</w:t>
            </w:r>
            <w:r>
              <w:rPr>
                <w:rFonts w:hint="eastAsia"/>
                <w:lang w:val="en-US" w:eastAsia="zh-CN"/>
              </w:rPr>
              <w:t>4</w:t>
            </w:r>
            <w:r>
              <w:rPr>
                <w:rFonts w:hint="eastAsia"/>
                <w:lang w:eastAsia="zh-CN"/>
              </w:rPr>
              <w:t>枪加油机及</w:t>
            </w:r>
            <w:r>
              <w:rPr>
                <w:rFonts w:hint="eastAsia"/>
                <w:lang w:val="en-US" w:eastAsia="zh-CN"/>
              </w:rPr>
              <w:t>1台尿素加注机</w:t>
            </w:r>
            <w:r>
              <w:rPr>
                <w:rFonts w:hint="eastAsia"/>
                <w:lang w:eastAsia="zh-CN"/>
              </w:rPr>
              <w:t>(汽油加油机设油气回收系统)，为二级加油站。该加油站于202</w:t>
            </w:r>
            <w:r>
              <w:rPr>
                <w:rFonts w:hint="eastAsia"/>
                <w:lang w:val="en-US" w:eastAsia="zh-CN"/>
              </w:rPr>
              <w:t>3</w:t>
            </w:r>
            <w:r>
              <w:rPr>
                <w:rFonts w:hint="eastAsia"/>
                <w:lang w:eastAsia="zh-CN"/>
              </w:rPr>
              <w:t>年</w:t>
            </w:r>
            <w:r>
              <w:rPr>
                <w:rFonts w:hint="eastAsia"/>
                <w:lang w:val="en-US" w:eastAsia="zh-CN"/>
              </w:rPr>
              <w:t>2</w:t>
            </w:r>
            <w:r>
              <w:rPr>
                <w:rFonts w:hint="eastAsia"/>
                <w:lang w:eastAsia="zh-CN"/>
              </w:rPr>
              <w:t>月</w:t>
            </w:r>
            <w:r>
              <w:rPr>
                <w:rFonts w:hint="eastAsia"/>
                <w:lang w:val="en-US" w:eastAsia="zh-CN"/>
              </w:rPr>
              <w:t>13</w:t>
            </w:r>
            <w:r>
              <w:rPr>
                <w:rFonts w:hint="eastAsia"/>
                <w:lang w:eastAsia="zh-CN"/>
              </w:rPr>
              <w:t>日取得贵阳市商务局文件“筑商复【202</w:t>
            </w:r>
            <w:r>
              <w:rPr>
                <w:rFonts w:hint="eastAsia"/>
                <w:lang w:val="en-US" w:eastAsia="zh-CN"/>
              </w:rPr>
              <w:t>3</w:t>
            </w:r>
            <w:r>
              <w:rPr>
                <w:rFonts w:hint="eastAsia"/>
                <w:lang w:eastAsia="zh-CN"/>
              </w:rPr>
              <w:t>】</w:t>
            </w:r>
            <w:r>
              <w:rPr>
                <w:rFonts w:hint="eastAsia"/>
                <w:lang w:val="en-US" w:eastAsia="zh-CN"/>
              </w:rPr>
              <w:t>5</w:t>
            </w:r>
            <w:r>
              <w:rPr>
                <w:rFonts w:hint="eastAsia"/>
                <w:lang w:eastAsia="zh-CN"/>
              </w:rPr>
              <w:t>号”关于</w:t>
            </w:r>
            <w:r>
              <w:rPr>
                <w:rFonts w:hint="eastAsia"/>
                <w:lang w:val="en-US" w:eastAsia="zh-CN"/>
              </w:rPr>
              <w:t>同意中国石油天然气股份有限公司贵州贵阳销售分公司黄山冲等加油站原址改扩建（增设甲醇）的批复</w:t>
            </w:r>
            <w:r>
              <w:rPr>
                <w:rFonts w:hint="eastAsia"/>
                <w:lang w:eastAsia="zh-CN"/>
              </w:rPr>
              <w:t>，因此，加油站拟在原油罐区东侧设独立承重罐池，设</w:t>
            </w:r>
            <w:r>
              <w:rPr>
                <w:rFonts w:hint="eastAsia"/>
                <w:lang w:val="en-US" w:eastAsia="zh-CN"/>
              </w:rPr>
              <w:t>3</w:t>
            </w:r>
            <w:r>
              <w:rPr>
                <w:rFonts w:hint="eastAsia"/>
                <w:lang w:eastAsia="zh-CN"/>
              </w:rPr>
              <w:t>0m3</w:t>
            </w:r>
            <w:r>
              <w:rPr>
                <w:rFonts w:hint="eastAsia"/>
                <w:lang w:val="en-US" w:eastAsia="zh-CN"/>
              </w:rPr>
              <w:t>SF</w:t>
            </w:r>
            <w:r>
              <w:rPr>
                <w:rFonts w:hint="eastAsia"/>
                <w:lang w:eastAsia="zh-CN"/>
              </w:rPr>
              <w:t>甲醇燃料储罐</w:t>
            </w:r>
            <w:r>
              <w:rPr>
                <w:rFonts w:hint="eastAsia"/>
                <w:lang w:val="en-US" w:eastAsia="zh-CN"/>
              </w:rPr>
              <w:t>1个</w:t>
            </w:r>
            <w:r>
              <w:rPr>
                <w:rFonts w:hint="eastAsia"/>
                <w:lang w:eastAsia="zh-CN"/>
              </w:rPr>
              <w:t>，其余储罐利旧，利旧原</w:t>
            </w:r>
            <w:r>
              <w:rPr>
                <w:rFonts w:hint="eastAsia"/>
                <w:lang w:val="en-US" w:eastAsia="zh-CN"/>
              </w:rPr>
              <w:t>4</w:t>
            </w:r>
            <w:r>
              <w:rPr>
                <w:rFonts w:hint="eastAsia"/>
                <w:lang w:eastAsia="zh-CN"/>
              </w:rPr>
              <w:t>台</w:t>
            </w:r>
            <w:r>
              <w:rPr>
                <w:rFonts w:hint="eastAsia"/>
                <w:lang w:val="en-US" w:eastAsia="zh-CN"/>
              </w:rPr>
              <w:t>4</w:t>
            </w:r>
            <w:r>
              <w:rPr>
                <w:rFonts w:hint="eastAsia"/>
                <w:lang w:eastAsia="zh-CN"/>
              </w:rPr>
              <w:t>枪加油机及</w:t>
            </w:r>
            <w:r>
              <w:rPr>
                <w:rFonts w:hint="eastAsia"/>
                <w:lang w:val="en-US" w:eastAsia="zh-CN"/>
              </w:rPr>
              <w:t>1台尿素加注机</w:t>
            </w:r>
            <w:r>
              <w:rPr>
                <w:rFonts w:hint="eastAsia"/>
                <w:lang w:eastAsia="zh-CN"/>
              </w:rPr>
              <w:t>，新设1台4枪M100甲醇加注机，改造后加油站储罐总容积为</w:t>
            </w:r>
            <w:r>
              <w:rPr>
                <w:rFonts w:hint="eastAsia"/>
                <w:lang w:val="en-US" w:eastAsia="zh-CN"/>
              </w:rPr>
              <w:t>150</w:t>
            </w:r>
            <w:r>
              <w:rPr>
                <w:rFonts w:hint="eastAsia"/>
                <w:lang w:eastAsia="zh-CN"/>
              </w:rPr>
              <w:t>m3，</w:t>
            </w:r>
            <w:r>
              <w:rPr>
                <w:rFonts w:hint="eastAsia"/>
                <w:lang w:val="zh-CN" w:eastAsia="zh-CN"/>
              </w:rPr>
              <w:t>折合储罐总容积为</w:t>
            </w:r>
            <w:r>
              <w:rPr>
                <w:rFonts w:hint="eastAsia"/>
                <w:lang w:val="en-US" w:eastAsia="zh-CN"/>
              </w:rPr>
              <w:t>135</w:t>
            </w:r>
            <w:r>
              <w:rPr>
                <w:rFonts w:hint="eastAsia"/>
                <w:lang w:val="zh-CN" w:eastAsia="zh-CN"/>
              </w:rPr>
              <w:t>m</w:t>
            </w:r>
            <w:r>
              <w:rPr>
                <w:rFonts w:hint="eastAsia"/>
                <w:lang w:val="en-US" w:eastAsia="zh-CN"/>
              </w:rPr>
              <w:t>3</w:t>
            </w:r>
            <w:r>
              <w:rPr>
                <w:rFonts w:hint="eastAsia"/>
                <w:lang w:eastAsia="zh-CN"/>
              </w:rPr>
              <w:t>（柴油折半，甲醇计入汽油），根据《汽车加油加气加氢站技术标准》GB50156-2021第3.0.9条，《车用甲醇燃料加注站建设规范》工信厅节[2015]129号，该站属二级加油（甲醇燃料）站。甲醇设气相回收系统，新建 M100甲醇燃料加注机的相关工艺管线， 新建M100甲醇燃料卸料及加注气相回收系统。其余加油部分工艺布置不做调整。本次评价只针对新增的M100甲醇燃料，原有汽油、柴油相关设施设备不在本次评价范围。</w:t>
            </w:r>
          </w:p>
          <w:p>
            <w:pPr>
              <w:pStyle w:val="21"/>
              <w:bidi w:val="0"/>
              <w:rPr>
                <w:rFonts w:hint="eastAsia"/>
                <w:lang w:eastAsia="zh-CN"/>
              </w:rPr>
            </w:pPr>
            <w:r>
              <w:rPr>
                <w:rFonts w:hint="eastAsia"/>
                <w:lang w:eastAsia="zh-CN"/>
              </w:rPr>
              <w:t>评价结论：中国石油天然气股份有限公司贵州贵阳销售分公司阳关B加油站新增M100甲醇改扩建项目采用的工艺成熟，技术安全可靠，符合安全运营的要求；项目总体布局能符合国家有关法律、行政法规、部门规章和标准、规范的要求；符合安全建设条件。</w:t>
            </w:r>
          </w:p>
          <w:p>
            <w:pPr>
              <w:pStyle w:val="21"/>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1290" w:hRule="atLeast"/>
          <w:jc w:val="center"/>
        </w:trPr>
        <w:tc>
          <w:tcPr>
            <w:tcW w:w="1773" w:type="dxa"/>
            <w:tcBorders>
              <w:tl2br w:val="nil"/>
              <w:tr2bl w:val="nil"/>
            </w:tcBorders>
            <w:shd w:val="clear" w:color="auto" w:fill="auto"/>
            <w:vAlign w:val="center"/>
          </w:tcPr>
          <w:p>
            <w:pPr>
              <w:pStyle w:val="21"/>
              <w:bidi w:val="0"/>
            </w:pPr>
            <w:r>
              <w:t>现场照片</w:t>
            </w:r>
          </w:p>
        </w:tc>
        <w:tc>
          <w:tcPr>
            <w:tcW w:w="7581" w:type="dxa"/>
            <w:gridSpan w:val="3"/>
            <w:tcBorders>
              <w:tl2br w:val="nil"/>
              <w:tr2bl w:val="nil"/>
            </w:tcBorders>
            <w:shd w:val="clear" w:color="auto" w:fill="auto"/>
            <w:vAlign w:val="top"/>
          </w:tcPr>
          <w:p>
            <w:pPr>
              <w:pStyle w:val="21"/>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121660" cy="2339340"/>
                  <wp:effectExtent l="0" t="0" r="2540" b="3810"/>
                  <wp:docPr id="72" name="图片 7" descr="阳关加油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 descr="阳关加油站"/>
                          <pic:cNvPicPr>
                            <a:picLocks noChangeAspect="1"/>
                          </pic:cNvPicPr>
                        </pic:nvPicPr>
                        <pic:blipFill>
                          <a:blip r:embed="rId46"/>
                          <a:stretch>
                            <a:fillRect/>
                          </a:stretch>
                        </pic:blipFill>
                        <pic:spPr>
                          <a:xfrm>
                            <a:off x="0" y="0"/>
                            <a:ext cx="3121660" cy="2339340"/>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3115310" cy="2336800"/>
                  <wp:effectExtent l="0" t="0" r="8890" b="6350"/>
                  <wp:docPr id="73" name="图片 73" descr="IMG_20210916_15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20210916_151846"/>
                          <pic:cNvPicPr>
                            <a:picLocks noChangeAspect="1"/>
                          </pic:cNvPicPr>
                        </pic:nvPicPr>
                        <pic:blipFill>
                          <a:blip r:embed="rId47"/>
                          <a:stretch>
                            <a:fillRect/>
                          </a:stretch>
                        </pic:blipFill>
                        <pic:spPr>
                          <a:xfrm>
                            <a:off x="0" y="0"/>
                            <a:ext cx="3115310" cy="2336800"/>
                          </a:xfrm>
                          <a:prstGeom prst="rect">
                            <a:avLst/>
                          </a:prstGeom>
                          <a:noFill/>
                          <a:ln>
                            <a:noFill/>
                          </a:ln>
                        </pic:spPr>
                      </pic:pic>
                    </a:graphicData>
                  </a:graphic>
                </wp:inline>
              </w:drawing>
            </w:r>
          </w:p>
          <w:p>
            <w:pPr>
              <w:pStyle w:val="2"/>
              <w:rPr>
                <w:rFonts w:hint="default"/>
                <w:lang w:val="en-US" w:eastAsia="zh-CN"/>
              </w:rPr>
            </w:pPr>
            <w:r>
              <w:rPr>
                <w:rFonts w:hint="default"/>
                <w:lang w:val="en-US" w:eastAsia="zh-CN"/>
              </w:rPr>
              <w:drawing>
                <wp:inline distT="0" distB="0" distL="114300" distR="114300">
                  <wp:extent cx="3128645" cy="2347595"/>
                  <wp:effectExtent l="0" t="0" r="14605" b="14605"/>
                  <wp:docPr id="74" name="图片 74" descr="lQDPJxpNvymv5yTNEPjNFqCwdtDzx5m99AYD47cKfkC8AA_5792_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lQDPJxpNvymv5yTNEPjNFqCwdtDzx5m99AYD47cKfkC8AA_5792_4344"/>
                          <pic:cNvPicPr>
                            <a:picLocks noChangeAspect="1"/>
                          </pic:cNvPicPr>
                        </pic:nvPicPr>
                        <pic:blipFill>
                          <a:blip r:embed="rId48"/>
                          <a:stretch>
                            <a:fillRect/>
                          </a:stretch>
                        </pic:blipFill>
                        <pic:spPr>
                          <a:xfrm>
                            <a:off x="0" y="0"/>
                            <a:ext cx="3128645" cy="23475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1"/>
              <w:bidi w:val="0"/>
            </w:pPr>
            <w:r>
              <w:t>被评价单位信息反馈情况</w:t>
            </w:r>
          </w:p>
        </w:tc>
        <w:tc>
          <w:tcPr>
            <w:tcW w:w="7581" w:type="dxa"/>
            <w:gridSpan w:val="3"/>
            <w:tcBorders>
              <w:tl2br w:val="nil"/>
              <w:tr2bl w:val="nil"/>
            </w:tcBorders>
            <w:shd w:val="clear" w:color="auto" w:fill="auto"/>
            <w:vAlign w:val="center"/>
          </w:tcPr>
          <w:p>
            <w:pPr>
              <w:pStyle w:val="21"/>
              <w:bidi w:val="0"/>
            </w:pPr>
            <w:r>
              <w:t>满意</w:t>
            </w:r>
          </w:p>
        </w:tc>
      </w:tr>
    </w:tbl>
    <w:p>
      <w:pPr>
        <w:bidi w:val="0"/>
        <w:jc w:val="both"/>
      </w:pPr>
    </w:p>
    <w:sectPr>
      <w:footerReference r:id="rId3" w:type="default"/>
      <w:pgSz w:w="11906" w:h="16838"/>
      <w:pgMar w:top="1417" w:right="1134" w:bottom="1134" w:left="1587" w:header="851" w:footer="850"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C3279E"/>
    <w:multiLevelType w:val="singleLevel"/>
    <w:tmpl w:val="0FC3279E"/>
    <w:lvl w:ilvl="0" w:tentative="0">
      <w:start w:val="1"/>
      <w:numFmt w:val="bullet"/>
      <w:pStyle w:val="8"/>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GUzZDM1ZmJiMDFhOGI2ZDhiOGRlMWVjNDU0MDc0YTgifQ=="/>
  </w:docVars>
  <w:rsids>
    <w:rsidRoot w:val="00E3751A"/>
    <w:rsid w:val="00047227"/>
    <w:rsid w:val="00303C12"/>
    <w:rsid w:val="004D1AF7"/>
    <w:rsid w:val="00756850"/>
    <w:rsid w:val="00C75118"/>
    <w:rsid w:val="00C82162"/>
    <w:rsid w:val="00E3751A"/>
    <w:rsid w:val="01381A2C"/>
    <w:rsid w:val="067C6F0E"/>
    <w:rsid w:val="06EF6353"/>
    <w:rsid w:val="07D32EB9"/>
    <w:rsid w:val="0A3600A6"/>
    <w:rsid w:val="0E53337E"/>
    <w:rsid w:val="17810296"/>
    <w:rsid w:val="17C601C4"/>
    <w:rsid w:val="188D103C"/>
    <w:rsid w:val="18CA2EBE"/>
    <w:rsid w:val="1B9F4DB7"/>
    <w:rsid w:val="1CD17A8D"/>
    <w:rsid w:val="23356346"/>
    <w:rsid w:val="276E1EEA"/>
    <w:rsid w:val="29925FE1"/>
    <w:rsid w:val="29F53ECF"/>
    <w:rsid w:val="2E046C06"/>
    <w:rsid w:val="2E2E1BF1"/>
    <w:rsid w:val="31722F92"/>
    <w:rsid w:val="32CC6EE2"/>
    <w:rsid w:val="385C2AEB"/>
    <w:rsid w:val="3C7D28D5"/>
    <w:rsid w:val="3D3B399E"/>
    <w:rsid w:val="41912F5E"/>
    <w:rsid w:val="42C53343"/>
    <w:rsid w:val="43C0308C"/>
    <w:rsid w:val="48EC5AF0"/>
    <w:rsid w:val="4E3D5914"/>
    <w:rsid w:val="4FE84280"/>
    <w:rsid w:val="52E07D49"/>
    <w:rsid w:val="54345BD2"/>
    <w:rsid w:val="57800B40"/>
    <w:rsid w:val="5A435025"/>
    <w:rsid w:val="5BF832F3"/>
    <w:rsid w:val="5C8940E3"/>
    <w:rsid w:val="60B460AF"/>
    <w:rsid w:val="658063A7"/>
    <w:rsid w:val="66C53C4A"/>
    <w:rsid w:val="67600A2D"/>
    <w:rsid w:val="6AA57F27"/>
    <w:rsid w:val="6BD4664B"/>
    <w:rsid w:val="6CB1098B"/>
    <w:rsid w:val="6D1139EB"/>
    <w:rsid w:val="6F3D1DEF"/>
    <w:rsid w:val="6F67290E"/>
    <w:rsid w:val="737D1DEA"/>
    <w:rsid w:val="73AA2228"/>
    <w:rsid w:val="75816D2C"/>
    <w:rsid w:val="76E25EB6"/>
    <w:rsid w:val="77832F9B"/>
    <w:rsid w:val="77F93538"/>
    <w:rsid w:val="79302291"/>
    <w:rsid w:val="7AD10B53"/>
    <w:rsid w:val="7B914393"/>
    <w:rsid w:val="7C304A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pageBreakBefore w:val="0"/>
      <w:widowControl w:val="0"/>
      <w:jc w:val="center"/>
    </w:pPr>
    <w:rPr>
      <w:rFonts w:ascii="Calibri" w:hAnsi="Calibri" w:eastAsia="宋体" w:cs="Times New Roman"/>
      <w:kern w:val="2"/>
      <w:sz w:val="28"/>
      <w:szCs w:val="24"/>
      <w:lang w:val="en-US" w:eastAsia="zh-CN" w:bidi="ar-SA"/>
    </w:rPr>
  </w:style>
  <w:style w:type="paragraph" w:styleId="4">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5">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1"/>
    <w:qFormat/>
    <w:uiPriority w:val="0"/>
    <w:pPr>
      <w:widowControl w:val="0"/>
      <w:tabs>
        <w:tab w:val="right" w:pos="0"/>
      </w:tabs>
      <w:autoSpaceDE w:val="0"/>
      <w:autoSpaceDN w:val="0"/>
    </w:pPr>
    <w:rPr>
      <w:rFonts w:hint="eastAsia" w:ascii="宋体" w:hAnsi="Times New Roman" w:eastAsia="宋体" w:cs="Times New Roman"/>
      <w:color w:val="000000"/>
      <w:sz w:val="24"/>
      <w:lang w:val="en-US" w:eastAsia="zh-CN" w:bidi="ar-SA"/>
    </w:rPr>
  </w:style>
  <w:style w:type="paragraph" w:customStyle="1" w:styleId="3">
    <w:name w:val="纯文本1"/>
    <w:basedOn w:val="1"/>
    <w:qFormat/>
    <w:uiPriority w:val="0"/>
    <w:pPr>
      <w:tabs>
        <w:tab w:val="right" w:pos="0"/>
      </w:tabs>
      <w:adjustRightInd w:val="0"/>
      <w:snapToGrid w:val="0"/>
      <w:jc w:val="center"/>
      <w:textAlignment w:val="baseline"/>
    </w:pPr>
    <w:rPr>
      <w:rFonts w:ascii="宋体" w:hAnsi="Courier New" w:eastAsia="仿宋_GB2312"/>
      <w:snapToGrid w:val="0"/>
      <w:kern w:val="0"/>
      <w:szCs w:val="20"/>
    </w:r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next w:val="8"/>
    <w:qFormat/>
    <w:uiPriority w:val="99"/>
    <w:rPr>
      <w:sz w:val="28"/>
      <w:szCs w:val="28"/>
    </w:rPr>
  </w:style>
  <w:style w:type="paragraph" w:styleId="8">
    <w:name w:val="List Bullet 5"/>
    <w:basedOn w:val="1"/>
    <w:qFormat/>
    <w:uiPriority w:val="0"/>
    <w:pPr>
      <w:numPr>
        <w:ilvl w:val="0"/>
        <w:numId w:val="1"/>
      </w:numPr>
    </w:pPr>
  </w:style>
  <w:style w:type="paragraph" w:styleId="9">
    <w:name w:val="Body Text Indent"/>
    <w:basedOn w:val="1"/>
    <w:unhideWhenUsed/>
    <w:qFormat/>
    <w:uiPriority w:val="99"/>
    <w:pPr>
      <w:spacing w:after="120"/>
      <w:ind w:left="420" w:leftChars="200"/>
    </w:pPr>
  </w:style>
  <w:style w:type="paragraph" w:styleId="10">
    <w:name w:val="Block Text"/>
    <w:basedOn w:val="1"/>
    <w:qFormat/>
    <w:uiPriority w:val="0"/>
    <w:pPr>
      <w:widowControl w:val="0"/>
      <w:adjustRightInd w:val="0"/>
      <w:snapToGrid w:val="0"/>
      <w:spacing w:line="360" w:lineRule="exact"/>
      <w:ind w:left="113" w:right="113" w:firstLine="640" w:firstLineChars="200"/>
      <w:jc w:val="center"/>
    </w:pPr>
    <w:rPr>
      <w:rFonts w:ascii="宋体" w:hAnsi="Times New Roman" w:eastAsia="宋体" w:cs="Times New Roman"/>
      <w:color w:val="000000"/>
      <w:kern w:val="2"/>
      <w:sz w:val="28"/>
      <w:szCs w:val="24"/>
      <w:lang w:val="en-US" w:eastAsia="zh-CN" w:bidi="ar-SA"/>
    </w:rPr>
  </w:style>
  <w:style w:type="paragraph" w:styleId="11">
    <w:name w:val="Balloon Text"/>
    <w:basedOn w:val="1"/>
    <w:link w:val="25"/>
    <w:qFormat/>
    <w:uiPriority w:val="0"/>
    <w:rPr>
      <w:sz w:val="18"/>
      <w:szCs w:val="18"/>
    </w:rPr>
  </w:style>
  <w:style w:type="paragraph" w:styleId="12">
    <w:name w:val="footer"/>
    <w:basedOn w:val="1"/>
    <w:next w:val="13"/>
    <w:qFormat/>
    <w:uiPriority w:val="99"/>
    <w:pPr>
      <w:tabs>
        <w:tab w:val="center" w:pos="4153"/>
        <w:tab w:val="right" w:pos="8306"/>
      </w:tabs>
      <w:snapToGrid w:val="0"/>
    </w:pPr>
    <w:rPr>
      <w:sz w:val="18"/>
      <w:szCs w:val="18"/>
    </w:rPr>
  </w:style>
  <w:style w:type="paragraph" w:styleId="13">
    <w:name w:val="Normal (Web)"/>
    <w:basedOn w:val="1"/>
    <w:next w:val="14"/>
    <w:qFormat/>
    <w:uiPriority w:val="0"/>
    <w:pPr>
      <w:spacing w:before="100" w:beforeAutospacing="1" w:after="100" w:afterAutospacing="1"/>
      <w:jc w:val="left"/>
    </w:pPr>
    <w:rPr>
      <w:kern w:val="0"/>
      <w:sz w:val="24"/>
    </w:rPr>
  </w:style>
  <w:style w:type="paragraph" w:customStyle="1" w:styleId="14">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Body Text First Indent"/>
    <w:basedOn w:val="1"/>
    <w:next w:val="1"/>
    <w:qFormat/>
    <w:uiPriority w:val="0"/>
    <w:pPr>
      <w:spacing w:after="120"/>
      <w:ind w:firstLine="420" w:firstLineChars="100"/>
    </w:pPr>
  </w:style>
  <w:style w:type="paragraph" w:styleId="17">
    <w:name w:val="Body Text First Indent 2"/>
    <w:basedOn w:val="1"/>
    <w:next w:val="1"/>
    <w:unhideWhenUsed/>
    <w:qFormat/>
    <w:uiPriority w:val="99"/>
    <w:pPr>
      <w:ind w:firstLine="420" w:firstLineChars="200"/>
    </w:pPr>
  </w:style>
  <w:style w:type="character" w:styleId="20">
    <w:name w:val="annotation reference"/>
    <w:qFormat/>
    <w:uiPriority w:val="0"/>
    <w:rPr>
      <w:sz w:val="21"/>
      <w:szCs w:val="21"/>
    </w:rPr>
  </w:style>
  <w:style w:type="paragraph" w:customStyle="1" w:styleId="21">
    <w:name w:val="表格"/>
    <w:basedOn w:val="1"/>
    <w:next w:val="1"/>
    <w:qFormat/>
    <w:uiPriority w:val="0"/>
    <w:pPr>
      <w:adjustRightInd w:val="0"/>
      <w:snapToGrid w:val="0"/>
      <w:spacing w:line="240" w:lineRule="auto"/>
      <w:ind w:firstLine="0" w:firstLineChars="0"/>
      <w:jc w:val="both"/>
      <w:textAlignment w:val="baseline"/>
    </w:pPr>
    <w:rPr>
      <w:rFonts w:ascii="宋体" w:hAnsi="宋体"/>
      <w:kern w:val="0"/>
      <w:sz w:val="24"/>
      <w:szCs w:val="20"/>
    </w:rPr>
  </w:style>
  <w:style w:type="paragraph" w:customStyle="1" w:styleId="22">
    <w:name w:val="样式 标题 2"/>
    <w:basedOn w:val="5"/>
    <w:qFormat/>
    <w:uiPriority w:val="0"/>
    <w:pPr>
      <w:spacing w:beforeLines="0" w:afterLines="0"/>
    </w:pPr>
    <w:rPr>
      <w:rFonts w:ascii="Arial" w:hAnsi="Arial" w:eastAsia="宋体" w:cs="宋体"/>
      <w:snapToGrid/>
      <w:kern w:val="2"/>
      <w:szCs w:val="32"/>
      <w:lang w:val="zh-CN"/>
    </w:rPr>
  </w:style>
  <w:style w:type="paragraph" w:customStyle="1" w:styleId="23">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
    <w:name w:val="p0"/>
    <w:basedOn w:val="1"/>
    <w:qFormat/>
    <w:uiPriority w:val="0"/>
    <w:pPr>
      <w:widowControl/>
    </w:pPr>
    <w:rPr>
      <w:kern w:val="0"/>
      <w:szCs w:val="21"/>
    </w:rPr>
  </w:style>
  <w:style w:type="character" w:customStyle="1" w:styleId="25">
    <w:name w:val="批注框文本 Char"/>
    <w:basedOn w:val="19"/>
    <w:link w:val="11"/>
    <w:qFormat/>
    <w:uiPriority w:val="0"/>
    <w:rPr>
      <w:rFonts w:ascii="Calibri" w:hAnsi="Calibri"/>
      <w:kern w:val="2"/>
      <w:sz w:val="18"/>
      <w:szCs w:val="18"/>
    </w:rPr>
  </w:style>
  <w:style w:type="paragraph" w:customStyle="1" w:styleId="26">
    <w:name w:val="111"/>
    <w:basedOn w:val="1"/>
    <w:qFormat/>
    <w:uiPriority w:val="99"/>
    <w:pPr>
      <w:widowControl/>
      <w:tabs>
        <w:tab w:val="left" w:pos="0"/>
      </w:tabs>
      <w:spacing w:before="100" w:beforeLines="0" w:beforeAutospacing="1" w:after="100" w:afterLines="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image" Target="media/image1.jpeg"/><Relationship Id="rId49" Type="http://schemas.openxmlformats.org/officeDocument/2006/relationships/customXml" Target="../customXml/item1.xml"/><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30</Pages>
  <Words>8474</Words>
  <Characters>11838</Characters>
  <Lines>7</Lines>
  <Paragraphs>2</Paragraphs>
  <TotalTime>2</TotalTime>
  <ScaleCrop>false</ScaleCrop>
  <LinksUpToDate>false</LinksUpToDate>
  <CharactersWithSpaces>11857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2023-04-04T02:19:38Z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3D417A7DA0144CEDA15801581E78EFE2</vt:lpwstr>
  </property>
</Properties>
</file>