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6"/>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89"/>
        <w:gridCol w:w="1675"/>
        <w:gridCol w:w="4712"/>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3"/>
              <w:bidi w:val="0"/>
            </w:pPr>
            <w:r>
              <w:t>项目名称</w:t>
            </w:r>
          </w:p>
        </w:tc>
        <w:tc>
          <w:tcPr>
            <w:tcW w:w="7747" w:type="dxa"/>
            <w:gridSpan w:val="3"/>
            <w:tcBorders>
              <w:tl2br w:val="nil"/>
              <w:tr2bl w:val="nil"/>
            </w:tcBorders>
            <w:shd w:val="clear" w:color="auto" w:fill="auto"/>
            <w:vAlign w:val="center"/>
          </w:tcPr>
          <w:p>
            <w:pPr>
              <w:pStyle w:val="23"/>
              <w:bidi w:val="0"/>
              <w:rPr>
                <w:rFonts w:hint="default"/>
                <w:lang w:val="en-US" w:eastAsia="zh-CN"/>
              </w:rPr>
            </w:pPr>
            <w:r>
              <w:rPr>
                <w:rFonts w:hint="eastAsia" w:ascii="宋体" w:hAnsi="宋体" w:eastAsia="宋体" w:cs="Times New Roman"/>
                <w:lang w:val="en-US" w:eastAsia="zh-CN"/>
              </w:rPr>
              <w:t>林西县亚太成品油销售有限公司加油站建设项目安全设立评价报告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3"/>
              <w:bidi w:val="0"/>
            </w:pPr>
            <w:r>
              <w:t>完成时间</w:t>
            </w:r>
          </w:p>
        </w:tc>
        <w:tc>
          <w:tcPr>
            <w:tcW w:w="7747" w:type="dxa"/>
            <w:gridSpan w:val="3"/>
            <w:tcBorders>
              <w:tl2br w:val="nil"/>
              <w:tr2bl w:val="nil"/>
            </w:tcBorders>
            <w:shd w:val="clear" w:color="auto" w:fill="auto"/>
            <w:vAlign w:val="center"/>
          </w:tcPr>
          <w:p>
            <w:pPr>
              <w:pStyle w:val="23"/>
              <w:bidi w:val="0"/>
              <w:rPr>
                <w:rFonts w:hint="default"/>
                <w:lang w:val="en-US" w:eastAsia="zh-CN"/>
              </w:rPr>
            </w:pPr>
            <w:r>
              <w:rPr>
                <w:rFonts w:hint="eastAsia"/>
                <w:lang w:val="en-US" w:eastAsia="zh-CN"/>
              </w:rPr>
              <w:t>2023.06.01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520" w:type="dxa"/>
            <w:gridSpan w:val="4"/>
            <w:tcBorders>
              <w:tl2br w:val="nil"/>
              <w:tr2bl w:val="nil"/>
            </w:tcBorders>
            <w:shd w:val="clear" w:color="auto" w:fill="auto"/>
            <w:vAlign w:val="center"/>
          </w:tcPr>
          <w:p>
            <w:pPr>
              <w:pStyle w:val="23"/>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3"/>
              <w:bidi w:val="0"/>
            </w:pPr>
          </w:p>
        </w:tc>
        <w:tc>
          <w:tcPr>
            <w:tcW w:w="1820" w:type="dxa"/>
            <w:tcBorders>
              <w:tl2br w:val="nil"/>
              <w:tr2bl w:val="nil"/>
            </w:tcBorders>
            <w:shd w:val="clear" w:color="auto" w:fill="auto"/>
            <w:vAlign w:val="center"/>
          </w:tcPr>
          <w:p>
            <w:pPr>
              <w:pStyle w:val="23"/>
              <w:bidi w:val="0"/>
            </w:pPr>
            <w:r>
              <w:t>姓名</w:t>
            </w:r>
          </w:p>
        </w:tc>
        <w:tc>
          <w:tcPr>
            <w:tcW w:w="3864" w:type="dxa"/>
            <w:tcBorders>
              <w:tl2br w:val="nil"/>
              <w:tr2bl w:val="nil"/>
            </w:tcBorders>
            <w:shd w:val="clear" w:color="auto" w:fill="auto"/>
            <w:vAlign w:val="center"/>
          </w:tcPr>
          <w:p>
            <w:pPr>
              <w:pStyle w:val="23"/>
              <w:bidi w:val="0"/>
            </w:pPr>
            <w:r>
              <w:t>资格证书号</w:t>
            </w:r>
          </w:p>
        </w:tc>
        <w:tc>
          <w:tcPr>
            <w:tcW w:w="2063" w:type="dxa"/>
            <w:tcBorders>
              <w:tl2br w:val="nil"/>
              <w:tr2bl w:val="nil"/>
            </w:tcBorders>
            <w:shd w:val="clear" w:color="auto" w:fill="auto"/>
            <w:vAlign w:val="center"/>
          </w:tcPr>
          <w:p>
            <w:pPr>
              <w:pStyle w:val="23"/>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3"/>
              <w:bidi w:val="0"/>
            </w:pPr>
            <w:r>
              <w:t>项目负责人</w:t>
            </w:r>
          </w:p>
        </w:tc>
        <w:tc>
          <w:tcPr>
            <w:tcW w:w="1820" w:type="dxa"/>
            <w:tcBorders>
              <w:tl2br w:val="nil"/>
              <w:tr2bl w:val="nil"/>
            </w:tcBorders>
            <w:shd w:val="clear" w:color="auto" w:fill="auto"/>
            <w:vAlign w:val="center"/>
          </w:tcPr>
          <w:p>
            <w:pPr>
              <w:widowControl/>
              <w:spacing w:line="560" w:lineRule="exact"/>
              <w:jc w:val="left"/>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塔  娜</w:t>
            </w:r>
          </w:p>
        </w:tc>
        <w:tc>
          <w:tcPr>
            <w:tcW w:w="3864"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1700000000200088</w:t>
            </w:r>
          </w:p>
        </w:tc>
        <w:tc>
          <w:tcPr>
            <w:tcW w:w="2063"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031074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3"/>
              <w:bidi w:val="0"/>
            </w:pPr>
            <w:r>
              <w:t>项目组成员</w:t>
            </w:r>
          </w:p>
        </w:tc>
        <w:tc>
          <w:tcPr>
            <w:tcW w:w="1820" w:type="dxa"/>
            <w:tcBorders>
              <w:tl2br w:val="nil"/>
              <w:tr2bl w:val="nil"/>
            </w:tcBorders>
            <w:shd w:val="clear" w:color="auto" w:fill="auto"/>
            <w:vAlign w:val="center"/>
          </w:tcPr>
          <w:p>
            <w:pPr>
              <w:widowControl/>
              <w:spacing w:line="560" w:lineRule="exact"/>
              <w:jc w:val="left"/>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李春燕</w:t>
            </w:r>
          </w:p>
        </w:tc>
        <w:tc>
          <w:tcPr>
            <w:tcW w:w="3864"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S011011000110202000401</w:t>
            </w:r>
          </w:p>
        </w:tc>
        <w:tc>
          <w:tcPr>
            <w:tcW w:w="2063"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040642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3"/>
              <w:bidi w:val="0"/>
            </w:pPr>
          </w:p>
        </w:tc>
        <w:tc>
          <w:tcPr>
            <w:tcW w:w="1820" w:type="dxa"/>
            <w:tcBorders>
              <w:tl2br w:val="nil"/>
              <w:tr2bl w:val="nil"/>
            </w:tcBorders>
            <w:shd w:val="clear" w:color="auto" w:fill="auto"/>
            <w:vAlign w:val="center"/>
          </w:tcPr>
          <w:p>
            <w:pPr>
              <w:widowControl/>
              <w:spacing w:line="560" w:lineRule="exact"/>
              <w:jc w:val="left"/>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韦根远</w:t>
            </w:r>
          </w:p>
        </w:tc>
        <w:tc>
          <w:tcPr>
            <w:tcW w:w="3864"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S011044000110191001083</w:t>
            </w:r>
          </w:p>
        </w:tc>
        <w:tc>
          <w:tcPr>
            <w:tcW w:w="2063"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3"/>
              <w:bidi w:val="0"/>
            </w:pPr>
          </w:p>
        </w:tc>
        <w:tc>
          <w:tcPr>
            <w:tcW w:w="1820" w:type="dxa"/>
            <w:tcBorders>
              <w:tl2br w:val="nil"/>
              <w:tr2bl w:val="nil"/>
            </w:tcBorders>
            <w:shd w:val="clear" w:color="auto" w:fill="auto"/>
            <w:vAlign w:val="center"/>
          </w:tcPr>
          <w:p>
            <w:pPr>
              <w:widowControl/>
              <w:spacing w:line="560" w:lineRule="exact"/>
              <w:jc w:val="left"/>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张晋慧</w:t>
            </w:r>
          </w:p>
        </w:tc>
        <w:tc>
          <w:tcPr>
            <w:tcW w:w="3864"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1100000000302946</w:t>
            </w:r>
          </w:p>
        </w:tc>
        <w:tc>
          <w:tcPr>
            <w:tcW w:w="2063"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3"/>
              <w:bidi w:val="0"/>
            </w:pPr>
          </w:p>
        </w:tc>
        <w:tc>
          <w:tcPr>
            <w:tcW w:w="1820" w:type="dxa"/>
            <w:tcBorders>
              <w:tl2br w:val="nil"/>
              <w:tr2bl w:val="nil"/>
            </w:tcBorders>
            <w:shd w:val="clear" w:color="auto" w:fill="auto"/>
            <w:vAlign w:val="center"/>
          </w:tcPr>
          <w:p>
            <w:pPr>
              <w:widowControl/>
              <w:spacing w:line="560" w:lineRule="exact"/>
              <w:jc w:val="left"/>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陈武斌</w:t>
            </w:r>
          </w:p>
        </w:tc>
        <w:tc>
          <w:tcPr>
            <w:tcW w:w="3864"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1100000000300371</w:t>
            </w:r>
          </w:p>
        </w:tc>
        <w:tc>
          <w:tcPr>
            <w:tcW w:w="2063" w:type="dxa"/>
            <w:tcBorders>
              <w:tl2br w:val="nil"/>
              <w:tr2bl w:val="nil"/>
            </w:tcBorders>
            <w:shd w:val="clear" w:color="auto" w:fill="auto"/>
            <w:vAlign w:val="center"/>
          </w:tcPr>
          <w:p>
            <w:pPr>
              <w:widowControl/>
              <w:spacing w:line="560" w:lineRule="exact"/>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3"/>
              <w:bidi w:val="0"/>
            </w:pPr>
          </w:p>
        </w:tc>
        <w:tc>
          <w:tcPr>
            <w:tcW w:w="1820" w:type="dxa"/>
            <w:tcBorders>
              <w:tl2br w:val="nil"/>
              <w:tr2bl w:val="nil"/>
            </w:tcBorders>
            <w:shd w:val="clear" w:color="auto" w:fill="auto"/>
            <w:vAlign w:val="center"/>
          </w:tcPr>
          <w:p>
            <w:pPr>
              <w:pStyle w:val="23"/>
              <w:bidi w:val="0"/>
              <w:rPr>
                <w:rFonts w:hint="default"/>
                <w:lang w:val="en-US" w:eastAsia="zh-CN"/>
              </w:rPr>
            </w:pPr>
          </w:p>
        </w:tc>
        <w:tc>
          <w:tcPr>
            <w:tcW w:w="3864" w:type="dxa"/>
            <w:tcBorders>
              <w:tl2br w:val="nil"/>
              <w:tr2bl w:val="nil"/>
            </w:tcBorders>
            <w:shd w:val="clear" w:color="auto" w:fill="auto"/>
            <w:vAlign w:val="center"/>
          </w:tcPr>
          <w:p>
            <w:pPr>
              <w:pStyle w:val="23"/>
              <w:bidi w:val="0"/>
              <w:rPr>
                <w:rFonts w:hint="eastAsia"/>
              </w:rPr>
            </w:pPr>
          </w:p>
        </w:tc>
        <w:tc>
          <w:tcPr>
            <w:tcW w:w="2063" w:type="dxa"/>
            <w:tcBorders>
              <w:tl2br w:val="nil"/>
              <w:tr2bl w:val="nil"/>
            </w:tcBorders>
            <w:shd w:val="clear" w:color="auto" w:fill="auto"/>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3"/>
              <w:bidi w:val="0"/>
            </w:pPr>
          </w:p>
        </w:tc>
        <w:tc>
          <w:tcPr>
            <w:tcW w:w="1820" w:type="dxa"/>
            <w:tcBorders>
              <w:tl2br w:val="nil"/>
              <w:tr2bl w:val="nil"/>
            </w:tcBorders>
            <w:shd w:val="clear" w:color="auto" w:fill="auto"/>
            <w:vAlign w:val="center"/>
          </w:tcPr>
          <w:p>
            <w:pPr>
              <w:pStyle w:val="23"/>
              <w:bidi w:val="0"/>
              <w:rPr>
                <w:rFonts w:hint="default"/>
                <w:lang w:val="en-US" w:eastAsia="zh-CN"/>
              </w:rPr>
            </w:pPr>
          </w:p>
        </w:tc>
        <w:tc>
          <w:tcPr>
            <w:tcW w:w="3864" w:type="dxa"/>
            <w:tcBorders>
              <w:tl2br w:val="nil"/>
              <w:tr2bl w:val="nil"/>
            </w:tcBorders>
            <w:shd w:val="clear" w:color="auto" w:fill="auto"/>
            <w:vAlign w:val="center"/>
          </w:tcPr>
          <w:p>
            <w:pPr>
              <w:pStyle w:val="23"/>
              <w:bidi w:val="0"/>
              <w:rPr>
                <w:rFonts w:hint="default"/>
                <w:lang w:val="en-US" w:eastAsia="zh-CN"/>
              </w:rPr>
            </w:pPr>
          </w:p>
        </w:tc>
        <w:tc>
          <w:tcPr>
            <w:tcW w:w="2063" w:type="dxa"/>
            <w:tcBorders>
              <w:tl2br w:val="nil"/>
              <w:tr2bl w:val="nil"/>
            </w:tcBorders>
            <w:shd w:val="clear" w:color="auto" w:fill="auto"/>
            <w:vAlign w:val="center"/>
          </w:tcPr>
          <w:p>
            <w:pPr>
              <w:pStyle w:val="2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3"/>
              <w:bidi w:val="0"/>
            </w:pPr>
            <w:r>
              <w:t>技术专家</w:t>
            </w:r>
          </w:p>
        </w:tc>
        <w:tc>
          <w:tcPr>
            <w:tcW w:w="7747" w:type="dxa"/>
            <w:gridSpan w:val="3"/>
            <w:tcBorders>
              <w:tl2br w:val="nil"/>
              <w:tr2bl w:val="nil"/>
            </w:tcBorders>
            <w:shd w:val="clear" w:color="auto" w:fill="auto"/>
            <w:vAlign w:val="center"/>
          </w:tcPr>
          <w:p>
            <w:pPr>
              <w:pStyle w:val="23"/>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3"/>
              <w:bidi w:val="0"/>
            </w:pPr>
            <w:r>
              <w:t>现场勘察人员及时间</w:t>
            </w:r>
          </w:p>
        </w:tc>
        <w:tc>
          <w:tcPr>
            <w:tcW w:w="7747" w:type="dxa"/>
            <w:gridSpan w:val="3"/>
            <w:tcBorders>
              <w:tl2br w:val="nil"/>
              <w:tr2bl w:val="nil"/>
            </w:tcBorders>
            <w:shd w:val="clear" w:color="auto" w:fill="auto"/>
            <w:vAlign w:val="center"/>
          </w:tcPr>
          <w:p>
            <w:pPr>
              <w:pStyle w:val="23"/>
              <w:bidi w:val="0"/>
              <w:rPr>
                <w:rFonts w:hint="default"/>
                <w:lang w:val="en-US" w:eastAsia="zh-CN"/>
              </w:rPr>
            </w:pPr>
            <w:r>
              <w:rPr>
                <w:rFonts w:hint="eastAsia"/>
                <w:lang w:val="en-US" w:eastAsia="zh-CN"/>
              </w:rPr>
              <w:t>塔娜、李春燕 2022.11.11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3"/>
              <w:bidi w:val="0"/>
              <w:rPr>
                <w:rFonts w:hint="default"/>
                <w:lang w:val="en-US" w:eastAsia="zh-CN"/>
              </w:rPr>
            </w:pPr>
            <w:r>
              <w:rPr>
                <w:rFonts w:hint="eastAsia"/>
                <w:lang w:val="en-US" w:eastAsia="zh-CN"/>
              </w:rPr>
              <w:t>现场核查的人员和时间</w:t>
            </w:r>
          </w:p>
        </w:tc>
        <w:tc>
          <w:tcPr>
            <w:tcW w:w="7747" w:type="dxa"/>
            <w:gridSpan w:val="3"/>
            <w:tcBorders>
              <w:tl2br w:val="nil"/>
              <w:tr2bl w:val="nil"/>
            </w:tcBorders>
            <w:shd w:val="clear" w:color="auto" w:fill="auto"/>
            <w:vAlign w:val="center"/>
          </w:tcPr>
          <w:p>
            <w:pPr>
              <w:pStyle w:val="23"/>
              <w:bidi w:val="0"/>
              <w:rPr>
                <w:rFonts w:hint="default"/>
                <w:lang w:val="en-US" w:eastAsia="zh-CN"/>
              </w:rPr>
            </w:pPr>
            <w:r>
              <w:rPr>
                <w:rFonts w:hint="eastAsia"/>
                <w:lang w:val="en-US" w:eastAsia="zh-CN"/>
              </w:rPr>
              <w:t>塔娜、李春燕 2023.02.08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829" w:hRule="atLeast"/>
          <w:jc w:val="center"/>
        </w:trPr>
        <w:tc>
          <w:tcPr>
            <w:tcW w:w="1773" w:type="dxa"/>
            <w:tcBorders>
              <w:tl2br w:val="nil"/>
              <w:tr2bl w:val="nil"/>
            </w:tcBorders>
            <w:shd w:val="clear" w:color="auto" w:fill="auto"/>
            <w:vAlign w:val="center"/>
          </w:tcPr>
          <w:p>
            <w:pPr>
              <w:pStyle w:val="23"/>
              <w:bidi w:val="0"/>
            </w:pPr>
            <w:r>
              <w:t>项目简介</w:t>
            </w:r>
          </w:p>
        </w:tc>
        <w:tc>
          <w:tcPr>
            <w:tcW w:w="7747" w:type="dxa"/>
            <w:gridSpan w:val="3"/>
            <w:tcBorders>
              <w:tl2br w:val="nil"/>
              <w:tr2bl w:val="nil"/>
            </w:tcBorders>
            <w:shd w:val="clear" w:color="auto" w:fill="auto"/>
            <w:vAlign w:val="top"/>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项目名称：林西县亚太成品油销售有限公司加油站建设项目</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行业类别和代码为：[F5265]机动车燃油零售业</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建设地址：赤峰市林西县新城子镇双井村</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岗位定员：加油站的定员为12人，其中站长1人，会计1人、安全员1人，加油员9人。</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投资：拟建项目总投资为450万元。安全投入资金13.5万元，占投资总额的3%。</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林西县亚太成品油销售有限公司加油站建设项目（以下简称：“拟建项目”）于2023年05月11日取得了《项目备案告知书》（备案机关：林西县发展和改革委员会；项目代码：2020-150424-52-03-021033）；于2022年07月18日取得了《关于林西县亚太加油站建设项目建设用地的批复》（备案机关：内蒙古自治区人民政府；项目代码：内政土发[2022]708号）；于2023年12月12日取得了《建设用地规划许可证》（发证机关：林西县自然资源局；证件号码：地字第150424202200032号）。</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rPr>
                <w:rFonts w:hint="default"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建设规模：项目占地面积0.4公顷，新建加油站一座，包括站房、罩棚、储油加油设备及配套设施建设。新建5个储油罐，其中：92#汽油30m³储罐1座；95#汽油30m³储罐1座；0#柴油50m³储罐2座；-35#柴油50m³储罐1座。加油机配置为4机16枪。</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该站拟经营的危险化学品有汽油、柴油。依据《汽车加油加气加氢站技术标准》（GB50156-2021）第3.0.9条。汽油容积为30m³×2=60m³；柴油容积为50m³×1/2×3=75m³；总容积：V=60m³+75m³=135m³，因此，该站为二级汽车加油站，</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both"/>
              <w:textAlignment w:val="bottom"/>
            </w:pPr>
            <w:r>
              <w:rPr>
                <w:rFonts w:hint="eastAsia" w:ascii="宋体" w:hAnsi="宋体" w:eastAsia="宋体" w:cs="Times New Roman"/>
                <w:kern w:val="0"/>
                <w:sz w:val="24"/>
                <w:szCs w:val="20"/>
                <w:lang w:val="en-US" w:eastAsia="zh-CN" w:bidi="ar-SA"/>
              </w:rPr>
              <w:t>评价结论：林西县亚太成品油销售有限公司加油站建设项目采用的工艺成熟，技术安全可靠，项目能够符合国家有关法律、行政法规、部门规章和标准、规范的要求。项目建设符合《危险化学品建设项目安全监督管理办法》的规定</w:t>
            </w:r>
            <w:r>
              <w:rPr>
                <w:rFonts w:hint="eastAsia" w:ascii="宋体" w:hAnsi="宋体" w:eastAsia="宋体" w:cs="Times New Roman"/>
                <w:kern w:val="0"/>
                <w:sz w:val="24"/>
                <w:szCs w:val="20"/>
                <w:lang w:val="en-GB"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1773" w:type="dxa"/>
            <w:tcBorders>
              <w:tl2br w:val="nil"/>
              <w:tr2bl w:val="nil"/>
            </w:tcBorders>
            <w:shd w:val="clear" w:color="auto" w:fill="auto"/>
            <w:vAlign w:val="center"/>
          </w:tcPr>
          <w:p>
            <w:pPr>
              <w:pStyle w:val="23"/>
              <w:bidi w:val="0"/>
            </w:pPr>
            <w:r>
              <w:t>现场照片</w:t>
            </w:r>
          </w:p>
        </w:tc>
        <w:tc>
          <w:tcPr>
            <w:tcW w:w="7747" w:type="dxa"/>
            <w:gridSpan w:val="3"/>
            <w:tcBorders>
              <w:tl2br w:val="nil"/>
              <w:tr2bl w:val="nil"/>
            </w:tcBorders>
            <w:shd w:val="clear" w:color="auto" w:fill="auto"/>
            <w:vAlign w:val="top"/>
          </w:tcPr>
          <w:p>
            <w:pPr>
              <w:pStyle w:val="23"/>
              <w:bidi w:val="0"/>
              <w:jc w:val="center"/>
              <w:rPr>
                <w:rFonts w:hint="default"/>
                <w:lang w:val="en-US" w:eastAsia="zh-CN"/>
              </w:rPr>
            </w:pPr>
          </w:p>
          <w:p>
            <w:pPr>
              <w:pStyle w:val="23"/>
              <w:bidi w:val="0"/>
              <w:ind w:left="0" w:leftChars="0" w:right="0" w:rightChars="0" w:firstLine="0" w:firstLineChars="0"/>
              <w:jc w:val="center"/>
              <w:rPr>
                <w:rFonts w:hint="default"/>
                <w:lang w:val="en-US" w:eastAsia="zh-CN"/>
              </w:rPr>
            </w:pPr>
          </w:p>
          <w:p>
            <w:pPr>
              <w:rPr>
                <w:rFonts w:hint="default"/>
                <w:lang w:val="en-US" w:eastAsia="zh-CN"/>
              </w:rPr>
            </w:pPr>
            <w:r>
              <w:rPr>
                <w:rFonts w:hint="default" w:ascii="宋体" w:hAnsi="宋体" w:eastAsia="宋体"/>
                <w:sz w:val="28"/>
                <w:szCs w:val="28"/>
                <w:lang w:val="en-US" w:eastAsia="zh-CN"/>
              </w:rPr>
              <w:drawing>
                <wp:inline distT="0" distB="0" distL="114300" distR="114300">
                  <wp:extent cx="5209540" cy="2354580"/>
                  <wp:effectExtent l="0" t="0" r="10160" b="7620"/>
                  <wp:docPr id="5" name="图片 5" descr="亚太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亚太副本"/>
                          <pic:cNvPicPr>
                            <a:picLocks noChangeAspect="1"/>
                          </pic:cNvPicPr>
                        </pic:nvPicPr>
                        <pic:blipFill>
                          <a:blip r:embed="rId5"/>
                          <a:stretch>
                            <a:fillRect/>
                          </a:stretch>
                        </pic:blipFill>
                        <pic:spPr>
                          <a:xfrm>
                            <a:off x="0" y="0"/>
                            <a:ext cx="5209540" cy="2354580"/>
                          </a:xfrm>
                          <a:prstGeom prst="rect">
                            <a:avLst/>
                          </a:prstGeom>
                        </pic:spPr>
                      </pic:pic>
                    </a:graphicData>
                  </a:graphic>
                </wp:inline>
              </w:drawing>
            </w:r>
            <w:r>
              <w:rPr>
                <w:rFonts w:hint="default" w:ascii="宋体" w:hAnsi="宋体" w:eastAsia="宋体"/>
                <w:sz w:val="28"/>
                <w:szCs w:val="28"/>
                <w:lang w:val="en-US" w:eastAsia="zh-CN"/>
              </w:rPr>
              <w:drawing>
                <wp:inline distT="0" distB="0" distL="114300" distR="114300">
                  <wp:extent cx="5167630" cy="2336165"/>
                  <wp:effectExtent l="0" t="0" r="13970" b="6985"/>
                  <wp:docPr id="6" name="图片 6" descr="bf6692605f838ed09bc24cff760c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f6692605f838ed09bc24cff760ca6d"/>
                          <pic:cNvPicPr>
                            <a:picLocks noChangeAspect="1"/>
                          </pic:cNvPicPr>
                        </pic:nvPicPr>
                        <pic:blipFill>
                          <a:blip r:embed="rId6"/>
                          <a:stretch>
                            <a:fillRect/>
                          </a:stretch>
                        </pic:blipFill>
                        <pic:spPr>
                          <a:xfrm>
                            <a:off x="0" y="0"/>
                            <a:ext cx="5167630" cy="2336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3"/>
              <w:bidi w:val="0"/>
            </w:pPr>
            <w:r>
              <w:t>被评价单位信息反馈情况</w:t>
            </w:r>
          </w:p>
        </w:tc>
        <w:tc>
          <w:tcPr>
            <w:tcW w:w="7747" w:type="dxa"/>
            <w:gridSpan w:val="3"/>
            <w:tcBorders>
              <w:tl2br w:val="nil"/>
              <w:tr2bl w:val="nil"/>
            </w:tcBorders>
            <w:shd w:val="clear" w:color="auto" w:fill="auto"/>
            <w:vAlign w:val="center"/>
          </w:tcPr>
          <w:p>
            <w:pPr>
              <w:pStyle w:val="23"/>
              <w:bidi w:val="0"/>
            </w:pPr>
            <w:r>
              <w:t>满意</w:t>
            </w:r>
          </w:p>
        </w:tc>
      </w:tr>
    </w:tbl>
    <w:p>
      <w:pPr>
        <w:pStyle w:val="2"/>
        <w:ind w:left="0" w:leftChars="0" w:firstLine="0" w:firstLineChars="0"/>
      </w:pPr>
    </w:p>
    <w:p/>
    <w:p>
      <w:pPr>
        <w:pStyle w:val="18"/>
      </w:pPr>
    </w:p>
    <w:p>
      <w:pPr>
        <w:pageBreakBefore/>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项目名称</w:t>
            </w:r>
          </w:p>
        </w:tc>
        <w:tc>
          <w:tcPr>
            <w:tcW w:w="7581" w:type="dxa"/>
            <w:gridSpan w:val="3"/>
            <w:tcBorders>
              <w:tl2br w:val="nil"/>
              <w:tr2bl w:val="nil"/>
            </w:tcBorders>
            <w:shd w:val="clear" w:color="auto" w:fill="auto"/>
            <w:vAlign w:val="center"/>
          </w:tcPr>
          <w:p>
            <w:pPr>
              <w:pStyle w:val="23"/>
            </w:pPr>
            <w:r>
              <w:rPr>
                <w:rFonts w:hint="eastAsia"/>
              </w:rPr>
              <w:t>内蒙古黑猫煤化工有限公司1#2#焦炉2×170t/h干熄焦配套余热余压发电项目设立安全评价报告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完成时间</w:t>
            </w:r>
          </w:p>
        </w:tc>
        <w:tc>
          <w:tcPr>
            <w:tcW w:w="7581" w:type="dxa"/>
            <w:gridSpan w:val="3"/>
            <w:tcBorders>
              <w:tl2br w:val="nil"/>
              <w:tr2bl w:val="nil"/>
            </w:tcBorders>
            <w:shd w:val="clear" w:color="auto" w:fill="auto"/>
            <w:vAlign w:val="center"/>
          </w:tcPr>
          <w:p>
            <w:pPr>
              <w:pStyle w:val="23"/>
            </w:pPr>
            <w:r>
              <w:rPr>
                <w:rFonts w:hint="eastAsia"/>
              </w:rPr>
              <w:t>202</w:t>
            </w:r>
            <w:r>
              <w:t>3</w:t>
            </w:r>
            <w:r>
              <w:rPr>
                <w:rFonts w:hint="eastAsia"/>
              </w:rPr>
              <w:t>.</w:t>
            </w:r>
            <w:r>
              <w:t>6</w:t>
            </w:r>
            <w:r>
              <w:rPr>
                <w:rFonts w:hint="eastAsia"/>
              </w:rPr>
              <w:t>.</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54" w:type="dxa"/>
            <w:gridSpan w:val="4"/>
            <w:tcBorders>
              <w:tl2br w:val="nil"/>
              <w:tr2bl w:val="nil"/>
            </w:tcBorders>
            <w:shd w:val="clear" w:color="auto" w:fill="auto"/>
            <w:vAlign w:val="center"/>
          </w:tcPr>
          <w:p>
            <w:pPr>
              <w:pStyle w:val="23"/>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p>
        </w:tc>
        <w:tc>
          <w:tcPr>
            <w:tcW w:w="1820" w:type="dxa"/>
            <w:tcBorders>
              <w:tl2br w:val="nil"/>
              <w:tr2bl w:val="nil"/>
            </w:tcBorders>
            <w:shd w:val="clear" w:color="auto" w:fill="auto"/>
            <w:vAlign w:val="center"/>
          </w:tcPr>
          <w:p>
            <w:pPr>
              <w:pStyle w:val="23"/>
            </w:pPr>
            <w:r>
              <w:t>姓名</w:t>
            </w:r>
          </w:p>
        </w:tc>
        <w:tc>
          <w:tcPr>
            <w:tcW w:w="3864" w:type="dxa"/>
            <w:tcBorders>
              <w:tl2br w:val="nil"/>
              <w:tr2bl w:val="nil"/>
            </w:tcBorders>
            <w:shd w:val="clear" w:color="auto" w:fill="auto"/>
            <w:vAlign w:val="center"/>
          </w:tcPr>
          <w:p>
            <w:pPr>
              <w:pStyle w:val="23"/>
            </w:pPr>
            <w:r>
              <w:t>资格证书号</w:t>
            </w:r>
          </w:p>
        </w:tc>
        <w:tc>
          <w:tcPr>
            <w:tcW w:w="1897" w:type="dxa"/>
            <w:tcBorders>
              <w:tl2br w:val="nil"/>
              <w:tr2bl w:val="nil"/>
            </w:tcBorders>
            <w:shd w:val="clear" w:color="auto" w:fill="auto"/>
            <w:vAlign w:val="center"/>
          </w:tcPr>
          <w:p>
            <w:pPr>
              <w:pStyle w:val="23"/>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项目负责人</w:t>
            </w:r>
          </w:p>
        </w:tc>
        <w:tc>
          <w:tcPr>
            <w:tcW w:w="1820" w:type="dxa"/>
            <w:tcBorders>
              <w:tl2br w:val="nil"/>
              <w:tr2bl w:val="nil"/>
            </w:tcBorders>
            <w:shd w:val="clear" w:color="auto" w:fill="auto"/>
            <w:vAlign w:val="center"/>
          </w:tcPr>
          <w:p>
            <w:pPr>
              <w:pStyle w:val="23"/>
            </w:pPr>
            <w:r>
              <w:rPr>
                <w:rFonts w:hint="eastAsia"/>
              </w:rPr>
              <w:t>塔娜</w:t>
            </w:r>
          </w:p>
        </w:tc>
        <w:tc>
          <w:tcPr>
            <w:tcW w:w="3864" w:type="dxa"/>
            <w:tcBorders>
              <w:tl2br w:val="nil"/>
              <w:tr2bl w:val="nil"/>
            </w:tcBorders>
            <w:shd w:val="clear" w:color="auto" w:fill="auto"/>
            <w:vAlign w:val="center"/>
          </w:tcPr>
          <w:p>
            <w:pPr>
              <w:pStyle w:val="23"/>
            </w:pPr>
            <w:r>
              <w:t>1700000000200088</w:t>
            </w:r>
          </w:p>
        </w:tc>
        <w:tc>
          <w:tcPr>
            <w:tcW w:w="1897" w:type="dxa"/>
            <w:tcBorders>
              <w:tl2br w:val="nil"/>
              <w:tr2bl w:val="nil"/>
            </w:tcBorders>
            <w:shd w:val="clear" w:color="auto" w:fill="auto"/>
            <w:vAlign w:val="center"/>
          </w:tcPr>
          <w:p>
            <w:pPr>
              <w:pStyle w:val="23"/>
            </w:pPr>
            <w:r>
              <w:t>031074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3"/>
            </w:pPr>
            <w:r>
              <w:t>项目组成员</w:t>
            </w:r>
          </w:p>
        </w:tc>
        <w:tc>
          <w:tcPr>
            <w:tcW w:w="1820" w:type="dxa"/>
            <w:tcBorders>
              <w:tl2br w:val="nil"/>
              <w:tr2bl w:val="nil"/>
            </w:tcBorders>
            <w:shd w:val="clear" w:color="auto" w:fill="auto"/>
            <w:vAlign w:val="center"/>
          </w:tcPr>
          <w:p>
            <w:pPr>
              <w:pStyle w:val="23"/>
            </w:pPr>
            <w:r>
              <w:rPr>
                <w:rFonts w:hint="eastAsia"/>
              </w:rPr>
              <w:t>李春燕</w:t>
            </w:r>
          </w:p>
        </w:tc>
        <w:tc>
          <w:tcPr>
            <w:tcW w:w="3864" w:type="dxa"/>
            <w:tcBorders>
              <w:tl2br w:val="nil"/>
              <w:tr2bl w:val="nil"/>
            </w:tcBorders>
            <w:shd w:val="clear" w:color="auto" w:fill="auto"/>
            <w:vAlign w:val="center"/>
          </w:tcPr>
          <w:p>
            <w:pPr>
              <w:pStyle w:val="23"/>
            </w:pPr>
            <w:r>
              <w:t>S011011000110202000401</w:t>
            </w:r>
          </w:p>
        </w:tc>
        <w:tc>
          <w:tcPr>
            <w:tcW w:w="1897" w:type="dxa"/>
            <w:tcBorders>
              <w:tl2br w:val="nil"/>
              <w:tr2bl w:val="nil"/>
            </w:tcBorders>
            <w:shd w:val="clear" w:color="auto" w:fill="auto"/>
            <w:vAlign w:val="center"/>
          </w:tcPr>
          <w:p>
            <w:pPr>
              <w:pStyle w:val="23"/>
            </w:pPr>
            <w:r>
              <w:t>040642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3"/>
            </w:pPr>
          </w:p>
        </w:tc>
        <w:tc>
          <w:tcPr>
            <w:tcW w:w="1820" w:type="dxa"/>
            <w:tcBorders>
              <w:tl2br w:val="nil"/>
              <w:tr2bl w:val="nil"/>
            </w:tcBorders>
            <w:shd w:val="clear" w:color="auto" w:fill="auto"/>
            <w:vAlign w:val="center"/>
          </w:tcPr>
          <w:p>
            <w:pPr>
              <w:pStyle w:val="23"/>
            </w:pPr>
            <w:r>
              <w:rPr>
                <w:rFonts w:hint="eastAsia"/>
              </w:rPr>
              <w:t>韦根远</w:t>
            </w:r>
          </w:p>
        </w:tc>
        <w:tc>
          <w:tcPr>
            <w:tcW w:w="3864" w:type="dxa"/>
            <w:tcBorders>
              <w:tl2br w:val="nil"/>
              <w:tr2bl w:val="nil"/>
            </w:tcBorders>
            <w:shd w:val="clear" w:color="auto" w:fill="auto"/>
            <w:vAlign w:val="center"/>
          </w:tcPr>
          <w:p>
            <w:pPr>
              <w:pStyle w:val="23"/>
            </w:pPr>
            <w:r>
              <w:rPr>
                <w:rFonts w:hint="eastAsia"/>
              </w:rPr>
              <w:t>S011044000110191001083</w:t>
            </w:r>
          </w:p>
        </w:tc>
        <w:tc>
          <w:tcPr>
            <w:tcW w:w="1897" w:type="dxa"/>
            <w:tcBorders>
              <w:tl2br w:val="nil"/>
              <w:tr2bl w:val="nil"/>
            </w:tcBorders>
            <w:shd w:val="clear" w:color="auto" w:fill="auto"/>
            <w:vAlign w:val="center"/>
          </w:tcPr>
          <w:p>
            <w:pPr>
              <w:pStyle w:val="23"/>
            </w:pPr>
            <w:r>
              <w:rPr>
                <w:rFonts w:hint="eastAsi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3"/>
            </w:pPr>
          </w:p>
        </w:tc>
        <w:tc>
          <w:tcPr>
            <w:tcW w:w="1820" w:type="dxa"/>
            <w:tcBorders>
              <w:tl2br w:val="nil"/>
              <w:tr2bl w:val="nil"/>
            </w:tcBorders>
            <w:shd w:val="clear" w:color="auto" w:fill="auto"/>
            <w:vAlign w:val="center"/>
          </w:tcPr>
          <w:p>
            <w:pPr>
              <w:pStyle w:val="23"/>
            </w:pPr>
            <w:r>
              <w:rPr>
                <w:rFonts w:hint="eastAsia"/>
              </w:rPr>
              <w:t>张晋慧</w:t>
            </w:r>
          </w:p>
        </w:tc>
        <w:tc>
          <w:tcPr>
            <w:tcW w:w="3864" w:type="dxa"/>
            <w:tcBorders>
              <w:tl2br w:val="nil"/>
              <w:tr2bl w:val="nil"/>
            </w:tcBorders>
            <w:shd w:val="clear" w:color="auto" w:fill="auto"/>
            <w:vAlign w:val="center"/>
          </w:tcPr>
          <w:p>
            <w:pPr>
              <w:pStyle w:val="23"/>
            </w:pPr>
            <w:r>
              <w:t>1100000000302946</w:t>
            </w:r>
          </w:p>
        </w:tc>
        <w:tc>
          <w:tcPr>
            <w:tcW w:w="1897" w:type="dxa"/>
            <w:tcBorders>
              <w:tl2br w:val="nil"/>
              <w:tr2bl w:val="nil"/>
            </w:tcBorders>
            <w:shd w:val="clear" w:color="auto" w:fill="auto"/>
            <w:vAlign w:val="center"/>
          </w:tcPr>
          <w:p>
            <w:pPr>
              <w:pStyle w:val="23"/>
            </w:pPr>
            <w: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3"/>
            </w:pPr>
          </w:p>
        </w:tc>
        <w:tc>
          <w:tcPr>
            <w:tcW w:w="1820" w:type="dxa"/>
            <w:tcBorders>
              <w:tl2br w:val="nil"/>
              <w:tr2bl w:val="nil"/>
            </w:tcBorders>
            <w:shd w:val="clear" w:color="auto" w:fill="auto"/>
            <w:vAlign w:val="center"/>
          </w:tcPr>
          <w:p>
            <w:pPr>
              <w:pStyle w:val="23"/>
            </w:pPr>
            <w:r>
              <w:rPr>
                <w:rFonts w:hint="eastAsia"/>
              </w:rPr>
              <w:t>陈武斌</w:t>
            </w:r>
          </w:p>
        </w:tc>
        <w:tc>
          <w:tcPr>
            <w:tcW w:w="3864" w:type="dxa"/>
            <w:tcBorders>
              <w:tl2br w:val="nil"/>
              <w:tr2bl w:val="nil"/>
            </w:tcBorders>
            <w:shd w:val="clear" w:color="auto" w:fill="auto"/>
            <w:vAlign w:val="center"/>
          </w:tcPr>
          <w:p>
            <w:pPr>
              <w:pStyle w:val="23"/>
            </w:pPr>
            <w:r>
              <w:rPr>
                <w:rFonts w:hint="eastAsia"/>
              </w:rPr>
              <w:t>1100000000300371</w:t>
            </w:r>
          </w:p>
        </w:tc>
        <w:tc>
          <w:tcPr>
            <w:tcW w:w="1897" w:type="dxa"/>
            <w:tcBorders>
              <w:tl2br w:val="nil"/>
              <w:tr2bl w:val="nil"/>
            </w:tcBorders>
            <w:shd w:val="clear" w:color="auto" w:fill="auto"/>
            <w:vAlign w:val="center"/>
          </w:tcPr>
          <w:p>
            <w:pPr>
              <w:pStyle w:val="23"/>
            </w:pPr>
            <w:r>
              <w:rPr>
                <w:rFonts w:hint="eastAsia"/>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技术专家</w:t>
            </w:r>
          </w:p>
        </w:tc>
        <w:tc>
          <w:tcPr>
            <w:tcW w:w="7581" w:type="dxa"/>
            <w:gridSpan w:val="3"/>
            <w:tcBorders>
              <w:tl2br w:val="nil"/>
              <w:tr2bl w:val="nil"/>
            </w:tcBorders>
            <w:shd w:val="clear" w:color="auto" w:fill="auto"/>
            <w:vAlign w:val="center"/>
          </w:tcPr>
          <w:p>
            <w:pPr>
              <w:pStyle w:val="2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现场勘察人员及时间</w:t>
            </w:r>
          </w:p>
        </w:tc>
        <w:tc>
          <w:tcPr>
            <w:tcW w:w="7581" w:type="dxa"/>
            <w:gridSpan w:val="3"/>
            <w:tcBorders>
              <w:tl2br w:val="nil"/>
              <w:tr2bl w:val="nil"/>
            </w:tcBorders>
            <w:shd w:val="clear" w:color="auto" w:fill="auto"/>
            <w:vAlign w:val="center"/>
          </w:tcPr>
          <w:p>
            <w:pPr>
              <w:pStyle w:val="23"/>
            </w:pPr>
            <w:r>
              <w:rPr>
                <w:rFonts w:hint="eastAsia"/>
              </w:rPr>
              <w:t>塔娜、李春燕</w:t>
            </w:r>
            <w:r>
              <w:t>2023</w:t>
            </w:r>
            <w:r>
              <w:rPr>
                <w:rFonts w:hint="eastAsia"/>
              </w:rPr>
              <w:t>.</w:t>
            </w:r>
            <w:r>
              <w:t>4</w:t>
            </w:r>
            <w:r>
              <w:rPr>
                <w:rFonts w:hint="eastAsia"/>
              </w:rPr>
              <w:t>.</w:t>
            </w: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773" w:type="dxa"/>
            <w:tcBorders>
              <w:tl2br w:val="nil"/>
              <w:tr2bl w:val="nil"/>
            </w:tcBorders>
            <w:shd w:val="clear" w:color="auto" w:fill="auto"/>
            <w:vAlign w:val="center"/>
          </w:tcPr>
          <w:p>
            <w:pPr>
              <w:pStyle w:val="23"/>
            </w:pPr>
            <w:r>
              <w:rPr>
                <w:rFonts w:hint="eastAsia"/>
              </w:rPr>
              <w:t>现场核查的人员和时间</w:t>
            </w:r>
          </w:p>
        </w:tc>
        <w:tc>
          <w:tcPr>
            <w:tcW w:w="7581" w:type="dxa"/>
            <w:gridSpan w:val="3"/>
            <w:tcBorders>
              <w:tl2br w:val="nil"/>
              <w:tr2bl w:val="nil"/>
            </w:tcBorders>
            <w:shd w:val="clear" w:color="auto" w:fill="auto"/>
            <w:vAlign w:val="center"/>
          </w:tcPr>
          <w:p>
            <w:pPr>
              <w:pStyle w:val="23"/>
            </w:pPr>
            <w:r>
              <w:rPr>
                <w:rFonts w:hint="eastAsia"/>
              </w:rPr>
              <w:t>塔娜、李春燕2</w:t>
            </w:r>
            <w:r>
              <w:t>023.4.16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项目简介</w:t>
            </w:r>
          </w:p>
        </w:tc>
        <w:tc>
          <w:tcPr>
            <w:tcW w:w="7581" w:type="dxa"/>
            <w:gridSpan w:val="3"/>
            <w:tcBorders>
              <w:tl2br w:val="nil"/>
              <w:tr2bl w:val="nil"/>
            </w:tcBorders>
            <w:shd w:val="clear" w:color="auto" w:fill="auto"/>
          </w:tcPr>
          <w:p>
            <w:pPr>
              <w:pStyle w:val="23"/>
              <w:ind w:firstLine="480" w:firstLineChars="200"/>
            </w:pPr>
            <w:r>
              <w:rPr>
                <w:rFonts w:hint="eastAsia"/>
              </w:rPr>
              <w:t>内蒙古黑猫煤化工有限公司一期260万吨焦化及焦炉煤气综合利用项目，建设1组（2</w:t>
            </w:r>
            <w:r>
              <w:rPr>
                <w:rFonts w:ascii="Times New Roman" w:hAnsi="Times New Roman"/>
              </w:rPr>
              <w:t>×</w:t>
            </w:r>
            <w:r>
              <w:rPr>
                <w:rFonts w:hint="eastAsia"/>
              </w:rPr>
              <w:t>88孔）7.36米的节能环保型顶装焦炉，工程于2018年5月开工，2020年10月第一座焦炉投产试运行。</w:t>
            </w:r>
          </w:p>
          <w:p>
            <w:pPr>
              <w:pStyle w:val="23"/>
              <w:ind w:firstLine="480" w:firstLineChars="200"/>
            </w:pPr>
            <w:r>
              <w:rPr>
                <w:rFonts w:hint="eastAsia"/>
              </w:rPr>
              <w:t>内蒙古黑猫煤化工有限公司1#2#焦炉2</w:t>
            </w:r>
            <w:r>
              <w:rPr>
                <w:rFonts w:ascii="Times New Roman" w:hAnsi="Times New Roman"/>
              </w:rPr>
              <w:t>×</w:t>
            </w:r>
            <w:r>
              <w:rPr>
                <w:rFonts w:hint="eastAsia"/>
              </w:rPr>
              <w:t>170t/h干熄焦配套余热余压发电项目位于内蒙古巴彦淖尔乌拉特后旗工业园区内蒙古黑猫煤化工有限公司厂区内，本工程拟在厂区1#焦炉焦台东侧、2#焦炉焦台西侧空地上新增2套170t/h干熄焦装置，配套建设余热锅炉及辅助设备，同时在煤焦变电所东侧、停车场西侧配套发电装置。</w:t>
            </w:r>
          </w:p>
          <w:p>
            <w:pPr>
              <w:pStyle w:val="23"/>
              <w:ind w:firstLine="480" w:firstLineChars="200"/>
            </w:pPr>
            <w:r>
              <w:rPr>
                <w:rFonts w:hint="eastAsia"/>
              </w:rPr>
              <w:t>本项目为内蒙古黑猫煤化工有限公司焦炉配套建设2套170t/h干熄焦装置；配套2台蒸发能力为97t/h的中温中压自然循环余热锅炉；配套2台抽汽凝汽式汽轮发电机组，年发电量41400万kWh，年外供蒸汽32.1万t。</w:t>
            </w:r>
          </w:p>
          <w:p>
            <w:pPr>
              <w:pStyle w:val="23"/>
              <w:ind w:firstLine="560"/>
            </w:pPr>
            <w:r>
              <w:rPr>
                <w:rFonts w:hint="eastAsia"/>
              </w:rPr>
              <w:t>评价结论：内蒙古黑猫煤化工有限公司1#2#焦炉2</w:t>
            </w:r>
            <w:r>
              <w:rPr>
                <w:rFonts w:ascii="Times New Roman" w:hAnsi="Times New Roman"/>
              </w:rPr>
              <w:t>×</w:t>
            </w:r>
            <w:r>
              <w:rPr>
                <w:rFonts w:hint="eastAsia"/>
              </w:rPr>
              <w:t>170t/h干熄焦配套余热余压发电项目，符合国家有关的安全法律、法规、部门规章和标准规范的相关要求，满足安全条件和安全生产条件。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jc w:val="center"/>
            </w:pPr>
            <w:r>
              <w:t>现场照片</w:t>
            </w:r>
          </w:p>
        </w:tc>
        <w:tc>
          <w:tcPr>
            <w:tcW w:w="7581" w:type="dxa"/>
            <w:gridSpan w:val="3"/>
            <w:tcBorders>
              <w:tl2br w:val="nil"/>
              <w:tr2bl w:val="nil"/>
            </w:tcBorders>
            <w:shd w:val="clear" w:color="auto" w:fill="auto"/>
          </w:tcPr>
          <w:p>
            <w:pPr>
              <w:pStyle w:val="14"/>
              <w:snapToGrid w:val="0"/>
              <w:ind w:firstLine="0" w:firstLineChars="0"/>
              <w:jc w:val="both"/>
              <w:rPr>
                <w:sz w:val="21"/>
                <w:szCs w:val="21"/>
              </w:rPr>
            </w:pPr>
            <w:r>
              <w:drawing>
                <wp:inline distT="0" distB="0" distL="0" distR="0">
                  <wp:extent cx="2273300" cy="2005965"/>
                  <wp:effectExtent l="0" t="0" r="12700" b="13335"/>
                  <wp:docPr id="1365792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2193"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83770" cy="2015204"/>
                          </a:xfrm>
                          <a:prstGeom prst="rect">
                            <a:avLst/>
                          </a:prstGeom>
                          <a:noFill/>
                          <a:ln>
                            <a:noFill/>
                          </a:ln>
                        </pic:spPr>
                      </pic:pic>
                    </a:graphicData>
                  </a:graphic>
                </wp:inline>
              </w:drawing>
            </w:r>
            <w:r>
              <w:drawing>
                <wp:inline distT="0" distB="0" distL="0" distR="0">
                  <wp:extent cx="2362200" cy="2005965"/>
                  <wp:effectExtent l="0" t="0" r="0" b="13335"/>
                  <wp:docPr id="8585353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35308"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65589" cy="2008843"/>
                          </a:xfrm>
                          <a:prstGeom prst="rect">
                            <a:avLst/>
                          </a:prstGeom>
                          <a:noFill/>
                          <a:ln>
                            <a:noFill/>
                          </a:ln>
                        </pic:spPr>
                      </pic:pic>
                    </a:graphicData>
                  </a:graphic>
                </wp:inline>
              </w:drawing>
            </w:r>
          </w:p>
          <w:p>
            <w:pPr>
              <w:pStyle w:val="14"/>
              <w:snapToGrid w:val="0"/>
              <w:ind w:firstLine="0" w:firstLineChars="0"/>
              <w:jc w:val="both"/>
              <w:rPr>
                <w:sz w:val="21"/>
                <w:szCs w:val="21"/>
              </w:rPr>
            </w:pPr>
            <w:r>
              <w:drawing>
                <wp:inline distT="0" distB="0" distL="0" distR="0">
                  <wp:extent cx="2273300" cy="1943100"/>
                  <wp:effectExtent l="0" t="0" r="12700" b="0"/>
                  <wp:docPr id="11413483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8351"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77719" cy="1946877"/>
                          </a:xfrm>
                          <a:prstGeom prst="rect">
                            <a:avLst/>
                          </a:prstGeom>
                          <a:noFill/>
                          <a:ln>
                            <a:noFill/>
                          </a:ln>
                        </pic:spPr>
                      </pic:pic>
                    </a:graphicData>
                  </a:graphic>
                </wp:inline>
              </w:drawing>
            </w:r>
            <w:r>
              <w:drawing>
                <wp:inline distT="0" distB="0" distL="0" distR="0">
                  <wp:extent cx="2430780" cy="1942465"/>
                  <wp:effectExtent l="0" t="0" r="7620" b="635"/>
                  <wp:docPr id="4778717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71732"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46799" cy="1954906"/>
                          </a:xfrm>
                          <a:prstGeom prst="rect">
                            <a:avLst/>
                          </a:prstGeom>
                          <a:noFill/>
                          <a:ln>
                            <a:noFill/>
                          </a:ln>
                        </pic:spPr>
                      </pic:pic>
                    </a:graphicData>
                  </a:graphic>
                </wp:inline>
              </w:drawing>
            </w:r>
          </w:p>
          <w:p>
            <w:pPr>
              <w:pStyle w:val="14"/>
              <w:snapToGrid w:val="0"/>
              <w:ind w:firstLine="0" w:firstLineChars="0"/>
              <w:jc w:val="both"/>
              <w:rPr>
                <w:sz w:val="21"/>
                <w:szCs w:val="21"/>
              </w:rPr>
            </w:pPr>
            <w:r>
              <w:drawing>
                <wp:inline distT="0" distB="0" distL="0" distR="0">
                  <wp:extent cx="2273300" cy="1911350"/>
                  <wp:effectExtent l="0" t="0" r="12700" b="12700"/>
                  <wp:docPr id="13894949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94965"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82882" cy="1919406"/>
                          </a:xfrm>
                          <a:prstGeom prst="rect">
                            <a:avLst/>
                          </a:prstGeom>
                          <a:noFill/>
                          <a:ln>
                            <a:noFill/>
                          </a:ln>
                        </pic:spPr>
                      </pic:pic>
                    </a:graphicData>
                  </a:graphic>
                </wp:inline>
              </w:drawing>
            </w:r>
            <w:r>
              <w:drawing>
                <wp:inline distT="0" distB="0" distL="0" distR="0">
                  <wp:extent cx="2476500" cy="1910080"/>
                  <wp:effectExtent l="0" t="0" r="0" b="13970"/>
                  <wp:docPr id="1719001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0104"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81472" cy="1913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被评价单位信息反馈情况</w:t>
            </w:r>
          </w:p>
        </w:tc>
        <w:tc>
          <w:tcPr>
            <w:tcW w:w="7581" w:type="dxa"/>
            <w:gridSpan w:val="3"/>
            <w:tcBorders>
              <w:tl2br w:val="nil"/>
              <w:tr2bl w:val="nil"/>
            </w:tcBorders>
            <w:shd w:val="clear" w:color="auto" w:fill="auto"/>
            <w:vAlign w:val="center"/>
          </w:tcPr>
          <w:p>
            <w:pPr>
              <w:pStyle w:val="23"/>
              <w:ind w:firstLine="560"/>
            </w:pPr>
            <w:r>
              <w:rPr>
                <w:rFonts w:hint="eastAsia"/>
              </w:rPr>
              <w:t>满意</w:t>
            </w:r>
          </w:p>
        </w:tc>
      </w:tr>
    </w:tbl>
    <w:p>
      <w:pPr>
        <w:pStyle w:val="21"/>
      </w:pPr>
    </w:p>
    <w:p>
      <w:pPr>
        <w:pStyle w:val="21"/>
      </w:pPr>
    </w:p>
    <w:p>
      <w:pPr>
        <w:pStyle w:val="21"/>
      </w:pPr>
    </w:p>
    <w:p>
      <w:pPr>
        <w:pStyle w:val="21"/>
      </w:pPr>
    </w:p>
    <w:p>
      <w:pPr>
        <w:pStyle w:val="21"/>
      </w:pPr>
    </w:p>
    <w:p>
      <w:pPr>
        <w:pageBreakBefore/>
      </w:pPr>
      <w:r>
        <w:rPr>
          <w:rFonts w:hint="eastAsia"/>
        </w:rPr>
        <w:t>安全评价报告</w:t>
      </w:r>
      <w:r>
        <w:t>公开信息表</w:t>
      </w:r>
    </w:p>
    <w:tbl>
      <w:tblPr>
        <w:tblStyle w:val="16"/>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项目名称</w:t>
            </w:r>
          </w:p>
        </w:tc>
        <w:tc>
          <w:tcPr>
            <w:tcW w:w="7581" w:type="dxa"/>
            <w:gridSpan w:val="3"/>
            <w:tcBorders>
              <w:tl2br w:val="nil"/>
              <w:tr2bl w:val="nil"/>
            </w:tcBorders>
            <w:shd w:val="clear" w:color="auto" w:fill="auto"/>
            <w:vAlign w:val="center"/>
          </w:tcPr>
          <w:p>
            <w:pPr>
              <w:pStyle w:val="23"/>
            </w:pPr>
            <w:r>
              <w:rPr>
                <w:rFonts w:hint="eastAsia"/>
              </w:rPr>
              <w:t>内蒙古三爱富万豪氟化工有限公司高盐废水处理项目设立安全评价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完成时间</w:t>
            </w:r>
          </w:p>
        </w:tc>
        <w:tc>
          <w:tcPr>
            <w:tcW w:w="7581" w:type="dxa"/>
            <w:gridSpan w:val="3"/>
            <w:tcBorders>
              <w:tl2br w:val="nil"/>
              <w:tr2bl w:val="nil"/>
            </w:tcBorders>
            <w:shd w:val="clear" w:color="auto" w:fill="auto"/>
            <w:vAlign w:val="center"/>
          </w:tcPr>
          <w:p>
            <w:pPr>
              <w:pStyle w:val="23"/>
            </w:pPr>
            <w:r>
              <w:rPr>
                <w:rFonts w:hint="eastAsia"/>
              </w:rPr>
              <w:t>202</w:t>
            </w:r>
            <w:r>
              <w:t>3</w:t>
            </w:r>
            <w:r>
              <w:rPr>
                <w:rFonts w:hint="eastAsia"/>
              </w:rPr>
              <w:t>.</w:t>
            </w:r>
            <w:r>
              <w:t>6</w:t>
            </w:r>
            <w:r>
              <w:rPr>
                <w:rFonts w:hint="eastAsia"/>
              </w:rPr>
              <w:t>.</w:t>
            </w:r>
            <w: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54" w:type="dxa"/>
            <w:gridSpan w:val="4"/>
            <w:tcBorders>
              <w:tl2br w:val="nil"/>
              <w:tr2bl w:val="nil"/>
            </w:tcBorders>
            <w:shd w:val="clear" w:color="auto" w:fill="auto"/>
            <w:vAlign w:val="center"/>
          </w:tcPr>
          <w:p>
            <w:pPr>
              <w:pStyle w:val="23"/>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p>
        </w:tc>
        <w:tc>
          <w:tcPr>
            <w:tcW w:w="1820" w:type="dxa"/>
            <w:tcBorders>
              <w:tl2br w:val="nil"/>
              <w:tr2bl w:val="nil"/>
            </w:tcBorders>
            <w:shd w:val="clear" w:color="auto" w:fill="auto"/>
            <w:vAlign w:val="center"/>
          </w:tcPr>
          <w:p>
            <w:pPr>
              <w:pStyle w:val="23"/>
            </w:pPr>
            <w:r>
              <w:t>姓名</w:t>
            </w:r>
          </w:p>
        </w:tc>
        <w:tc>
          <w:tcPr>
            <w:tcW w:w="3864" w:type="dxa"/>
            <w:tcBorders>
              <w:tl2br w:val="nil"/>
              <w:tr2bl w:val="nil"/>
            </w:tcBorders>
            <w:shd w:val="clear" w:color="auto" w:fill="auto"/>
            <w:vAlign w:val="center"/>
          </w:tcPr>
          <w:p>
            <w:pPr>
              <w:pStyle w:val="23"/>
            </w:pPr>
            <w:r>
              <w:t>资格证书号</w:t>
            </w:r>
          </w:p>
        </w:tc>
        <w:tc>
          <w:tcPr>
            <w:tcW w:w="1897" w:type="dxa"/>
            <w:tcBorders>
              <w:tl2br w:val="nil"/>
              <w:tr2bl w:val="nil"/>
            </w:tcBorders>
            <w:shd w:val="clear" w:color="auto" w:fill="auto"/>
            <w:vAlign w:val="center"/>
          </w:tcPr>
          <w:p>
            <w:pPr>
              <w:pStyle w:val="23"/>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项目负责人</w:t>
            </w:r>
          </w:p>
        </w:tc>
        <w:tc>
          <w:tcPr>
            <w:tcW w:w="1820" w:type="dxa"/>
            <w:tcBorders>
              <w:tl2br w:val="nil"/>
              <w:tr2bl w:val="nil"/>
            </w:tcBorders>
            <w:shd w:val="clear" w:color="auto" w:fill="auto"/>
            <w:vAlign w:val="center"/>
          </w:tcPr>
          <w:p>
            <w:pPr>
              <w:pStyle w:val="23"/>
            </w:pPr>
            <w:r>
              <w:rPr>
                <w:rFonts w:hint="eastAsia"/>
              </w:rPr>
              <w:t>塔娜</w:t>
            </w:r>
          </w:p>
        </w:tc>
        <w:tc>
          <w:tcPr>
            <w:tcW w:w="3864" w:type="dxa"/>
            <w:tcBorders>
              <w:tl2br w:val="nil"/>
              <w:tr2bl w:val="nil"/>
            </w:tcBorders>
            <w:shd w:val="clear" w:color="auto" w:fill="auto"/>
            <w:vAlign w:val="center"/>
          </w:tcPr>
          <w:p>
            <w:pPr>
              <w:pStyle w:val="23"/>
            </w:pPr>
            <w:r>
              <w:t>1700000000200088</w:t>
            </w:r>
          </w:p>
        </w:tc>
        <w:tc>
          <w:tcPr>
            <w:tcW w:w="1897" w:type="dxa"/>
            <w:tcBorders>
              <w:tl2br w:val="nil"/>
              <w:tr2bl w:val="nil"/>
            </w:tcBorders>
            <w:shd w:val="clear" w:color="auto" w:fill="auto"/>
            <w:vAlign w:val="center"/>
          </w:tcPr>
          <w:p>
            <w:pPr>
              <w:pStyle w:val="23"/>
            </w:pPr>
            <w:r>
              <w:t>031074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3"/>
            </w:pPr>
            <w:r>
              <w:t>项目组成员</w:t>
            </w:r>
          </w:p>
        </w:tc>
        <w:tc>
          <w:tcPr>
            <w:tcW w:w="1820" w:type="dxa"/>
            <w:tcBorders>
              <w:tl2br w:val="nil"/>
              <w:tr2bl w:val="nil"/>
            </w:tcBorders>
            <w:shd w:val="clear" w:color="auto" w:fill="auto"/>
            <w:vAlign w:val="center"/>
          </w:tcPr>
          <w:p>
            <w:pPr>
              <w:pStyle w:val="23"/>
            </w:pPr>
            <w:r>
              <w:rPr>
                <w:rFonts w:hint="eastAsia"/>
              </w:rPr>
              <w:t>李春燕</w:t>
            </w:r>
          </w:p>
        </w:tc>
        <w:tc>
          <w:tcPr>
            <w:tcW w:w="3864" w:type="dxa"/>
            <w:tcBorders>
              <w:tl2br w:val="nil"/>
              <w:tr2bl w:val="nil"/>
            </w:tcBorders>
            <w:shd w:val="clear" w:color="auto" w:fill="auto"/>
            <w:vAlign w:val="center"/>
          </w:tcPr>
          <w:p>
            <w:pPr>
              <w:pStyle w:val="23"/>
            </w:pPr>
            <w:r>
              <w:t>S011011000110202000401</w:t>
            </w:r>
          </w:p>
        </w:tc>
        <w:tc>
          <w:tcPr>
            <w:tcW w:w="1897" w:type="dxa"/>
            <w:tcBorders>
              <w:tl2br w:val="nil"/>
              <w:tr2bl w:val="nil"/>
            </w:tcBorders>
            <w:shd w:val="clear" w:color="auto" w:fill="auto"/>
            <w:vAlign w:val="center"/>
          </w:tcPr>
          <w:p>
            <w:pPr>
              <w:pStyle w:val="23"/>
            </w:pPr>
            <w:r>
              <w:t>040642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3"/>
            </w:pPr>
          </w:p>
        </w:tc>
        <w:tc>
          <w:tcPr>
            <w:tcW w:w="1820" w:type="dxa"/>
            <w:tcBorders>
              <w:tl2br w:val="nil"/>
              <w:tr2bl w:val="nil"/>
            </w:tcBorders>
            <w:shd w:val="clear" w:color="auto" w:fill="auto"/>
            <w:vAlign w:val="center"/>
          </w:tcPr>
          <w:p>
            <w:pPr>
              <w:pStyle w:val="23"/>
            </w:pPr>
            <w:r>
              <w:rPr>
                <w:rFonts w:hint="eastAsia"/>
              </w:rPr>
              <w:t>韦根远</w:t>
            </w:r>
          </w:p>
        </w:tc>
        <w:tc>
          <w:tcPr>
            <w:tcW w:w="3864" w:type="dxa"/>
            <w:tcBorders>
              <w:tl2br w:val="nil"/>
              <w:tr2bl w:val="nil"/>
            </w:tcBorders>
            <w:shd w:val="clear" w:color="auto" w:fill="auto"/>
            <w:vAlign w:val="center"/>
          </w:tcPr>
          <w:p>
            <w:pPr>
              <w:pStyle w:val="23"/>
            </w:pPr>
            <w:r>
              <w:rPr>
                <w:rFonts w:hint="eastAsia"/>
              </w:rPr>
              <w:t>S011044000110191001083</w:t>
            </w:r>
          </w:p>
        </w:tc>
        <w:tc>
          <w:tcPr>
            <w:tcW w:w="1897" w:type="dxa"/>
            <w:tcBorders>
              <w:tl2br w:val="nil"/>
              <w:tr2bl w:val="nil"/>
            </w:tcBorders>
            <w:shd w:val="clear" w:color="auto" w:fill="auto"/>
            <w:vAlign w:val="center"/>
          </w:tcPr>
          <w:p>
            <w:pPr>
              <w:pStyle w:val="23"/>
            </w:pPr>
            <w:r>
              <w:rPr>
                <w:rFonts w:hint="eastAsia"/>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3"/>
            </w:pPr>
          </w:p>
        </w:tc>
        <w:tc>
          <w:tcPr>
            <w:tcW w:w="1820" w:type="dxa"/>
            <w:tcBorders>
              <w:tl2br w:val="nil"/>
              <w:tr2bl w:val="nil"/>
            </w:tcBorders>
            <w:shd w:val="clear" w:color="auto" w:fill="auto"/>
            <w:vAlign w:val="center"/>
          </w:tcPr>
          <w:p>
            <w:pPr>
              <w:pStyle w:val="23"/>
            </w:pPr>
            <w:r>
              <w:rPr>
                <w:rFonts w:hint="eastAsia"/>
              </w:rPr>
              <w:t>张晋慧</w:t>
            </w:r>
          </w:p>
        </w:tc>
        <w:tc>
          <w:tcPr>
            <w:tcW w:w="3864" w:type="dxa"/>
            <w:tcBorders>
              <w:tl2br w:val="nil"/>
              <w:tr2bl w:val="nil"/>
            </w:tcBorders>
            <w:shd w:val="clear" w:color="auto" w:fill="auto"/>
            <w:vAlign w:val="center"/>
          </w:tcPr>
          <w:p>
            <w:pPr>
              <w:pStyle w:val="23"/>
            </w:pPr>
            <w:r>
              <w:t>1100000000302946</w:t>
            </w:r>
          </w:p>
        </w:tc>
        <w:tc>
          <w:tcPr>
            <w:tcW w:w="1897" w:type="dxa"/>
            <w:tcBorders>
              <w:tl2br w:val="nil"/>
              <w:tr2bl w:val="nil"/>
            </w:tcBorders>
            <w:shd w:val="clear" w:color="auto" w:fill="auto"/>
            <w:vAlign w:val="center"/>
          </w:tcPr>
          <w:p>
            <w:pPr>
              <w:pStyle w:val="23"/>
            </w:pPr>
            <w: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3"/>
            </w:pPr>
          </w:p>
        </w:tc>
        <w:tc>
          <w:tcPr>
            <w:tcW w:w="1820" w:type="dxa"/>
            <w:tcBorders>
              <w:tl2br w:val="nil"/>
              <w:tr2bl w:val="nil"/>
            </w:tcBorders>
            <w:shd w:val="clear" w:color="auto" w:fill="auto"/>
            <w:vAlign w:val="center"/>
          </w:tcPr>
          <w:p>
            <w:pPr>
              <w:pStyle w:val="23"/>
            </w:pPr>
            <w:r>
              <w:rPr>
                <w:rFonts w:hint="eastAsia"/>
              </w:rPr>
              <w:t>陈武斌</w:t>
            </w:r>
          </w:p>
        </w:tc>
        <w:tc>
          <w:tcPr>
            <w:tcW w:w="3864" w:type="dxa"/>
            <w:tcBorders>
              <w:tl2br w:val="nil"/>
              <w:tr2bl w:val="nil"/>
            </w:tcBorders>
            <w:shd w:val="clear" w:color="auto" w:fill="auto"/>
            <w:vAlign w:val="center"/>
          </w:tcPr>
          <w:p>
            <w:pPr>
              <w:pStyle w:val="23"/>
            </w:pPr>
            <w:r>
              <w:rPr>
                <w:rFonts w:hint="eastAsia"/>
              </w:rPr>
              <w:t>1100000000300371</w:t>
            </w:r>
          </w:p>
        </w:tc>
        <w:tc>
          <w:tcPr>
            <w:tcW w:w="1897" w:type="dxa"/>
            <w:tcBorders>
              <w:tl2br w:val="nil"/>
              <w:tr2bl w:val="nil"/>
            </w:tcBorders>
            <w:shd w:val="clear" w:color="auto" w:fill="auto"/>
            <w:vAlign w:val="center"/>
          </w:tcPr>
          <w:p>
            <w:pPr>
              <w:pStyle w:val="23"/>
            </w:pPr>
            <w:r>
              <w:rPr>
                <w:rFonts w:hint="eastAsia"/>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技术专家</w:t>
            </w:r>
          </w:p>
        </w:tc>
        <w:tc>
          <w:tcPr>
            <w:tcW w:w="7581" w:type="dxa"/>
            <w:gridSpan w:val="3"/>
            <w:tcBorders>
              <w:tl2br w:val="nil"/>
              <w:tr2bl w:val="nil"/>
            </w:tcBorders>
            <w:shd w:val="clear" w:color="auto" w:fill="auto"/>
            <w:vAlign w:val="center"/>
          </w:tcPr>
          <w:p>
            <w:pPr>
              <w:pStyle w:val="2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现场勘察人员及时间</w:t>
            </w:r>
          </w:p>
        </w:tc>
        <w:tc>
          <w:tcPr>
            <w:tcW w:w="7581" w:type="dxa"/>
            <w:gridSpan w:val="3"/>
            <w:tcBorders>
              <w:tl2br w:val="nil"/>
              <w:tr2bl w:val="nil"/>
            </w:tcBorders>
            <w:shd w:val="clear" w:color="auto" w:fill="auto"/>
            <w:vAlign w:val="center"/>
          </w:tcPr>
          <w:p>
            <w:pPr>
              <w:pStyle w:val="23"/>
            </w:pPr>
            <w:r>
              <w:rPr>
                <w:rFonts w:hint="eastAsia"/>
              </w:rPr>
              <w:t>塔娜、李春燕</w:t>
            </w:r>
            <w:r>
              <w:t>2023</w:t>
            </w:r>
            <w:r>
              <w:rPr>
                <w:rFonts w:hint="eastAsia"/>
              </w:rPr>
              <w:t>.</w:t>
            </w:r>
            <w:r>
              <w:t>3</w:t>
            </w:r>
            <w:r>
              <w:rPr>
                <w:rFonts w:hint="eastAsia"/>
              </w:rPr>
              <w:t>.</w:t>
            </w: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rPr>
                <w:rFonts w:hint="eastAsia"/>
              </w:rPr>
              <w:t>现场核查的人员和时间</w:t>
            </w:r>
          </w:p>
        </w:tc>
        <w:tc>
          <w:tcPr>
            <w:tcW w:w="7581" w:type="dxa"/>
            <w:gridSpan w:val="3"/>
            <w:tcBorders>
              <w:tl2br w:val="nil"/>
              <w:tr2bl w:val="nil"/>
            </w:tcBorders>
            <w:shd w:val="clear" w:color="auto" w:fill="auto"/>
            <w:vAlign w:val="center"/>
          </w:tcPr>
          <w:p>
            <w:pPr>
              <w:pStyle w:val="23"/>
            </w:pPr>
            <w:r>
              <w:rPr>
                <w:rFonts w:hint="eastAsia"/>
              </w:rPr>
              <w:t>塔娜、李春燕2</w:t>
            </w:r>
            <w:r>
              <w:t>023.6.1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项目简介</w:t>
            </w:r>
          </w:p>
        </w:tc>
        <w:tc>
          <w:tcPr>
            <w:tcW w:w="7581" w:type="dxa"/>
            <w:gridSpan w:val="3"/>
            <w:tcBorders>
              <w:tl2br w:val="nil"/>
              <w:tr2bl w:val="nil"/>
            </w:tcBorders>
            <w:shd w:val="clear" w:color="auto" w:fill="auto"/>
          </w:tcPr>
          <w:p>
            <w:pPr>
              <w:pStyle w:val="23"/>
              <w:ind w:firstLine="480" w:firstLineChars="200"/>
            </w:pPr>
            <w:r>
              <w:rPr>
                <w:rFonts w:hint="eastAsia"/>
              </w:rPr>
              <w:t>1）项目名称</w:t>
            </w:r>
          </w:p>
          <w:p>
            <w:pPr>
              <w:pStyle w:val="23"/>
              <w:ind w:firstLine="480" w:firstLineChars="200"/>
            </w:pPr>
            <w:r>
              <w:rPr>
                <w:rFonts w:hint="eastAsia"/>
              </w:rPr>
              <w:t>内蒙古三爱富万豪氟化工有限公司高盐废水处理项目</w:t>
            </w:r>
          </w:p>
          <w:p>
            <w:pPr>
              <w:pStyle w:val="23"/>
              <w:ind w:firstLine="480" w:firstLineChars="200"/>
            </w:pPr>
            <w:r>
              <w:rPr>
                <w:rFonts w:hint="eastAsia"/>
              </w:rPr>
              <w:t>2）项目性质：新建</w:t>
            </w:r>
          </w:p>
          <w:p>
            <w:pPr>
              <w:pStyle w:val="23"/>
              <w:ind w:firstLine="480" w:firstLineChars="200"/>
            </w:pPr>
            <w:r>
              <w:rPr>
                <w:rFonts w:hint="eastAsia"/>
              </w:rPr>
              <w:t>3）项目投资：2500.12万元，其中安全设施投资50万元，约占项目总投资2%。</w:t>
            </w:r>
          </w:p>
          <w:p>
            <w:pPr>
              <w:pStyle w:val="23"/>
              <w:ind w:firstLine="480" w:firstLineChars="200"/>
            </w:pPr>
            <w:r>
              <w:rPr>
                <w:rFonts w:hint="eastAsia"/>
              </w:rPr>
              <w:t>4）项目内容及规模：</w:t>
            </w:r>
          </w:p>
          <w:p>
            <w:pPr>
              <w:pStyle w:val="23"/>
              <w:ind w:firstLine="480" w:firstLineChars="200"/>
            </w:pPr>
            <w:r>
              <w:rPr>
                <w:rFonts w:hint="eastAsia"/>
              </w:rPr>
              <w:t>该公司原废水处理系统用来处理废水中的氟离子，本项目主要处理COD 和总盐。原废水处理系统将废水中氟离子含量降至5mg/L以下后用泵将废水送至本项目的废水除盐除COD处理装置。</w:t>
            </w:r>
          </w:p>
          <w:p>
            <w:pPr>
              <w:pStyle w:val="23"/>
              <w:ind w:firstLine="480" w:firstLineChars="200"/>
            </w:pPr>
            <w:r>
              <w:rPr>
                <w:rFonts w:hint="eastAsia"/>
              </w:rPr>
              <w:t>本项目对生产过程中产生的除氟废水进行除盐、除COD处理，达到环保要求，回用于循环水系统，新建废水除盐除COD处理装置，处理能力为160t/d。</w:t>
            </w:r>
          </w:p>
          <w:p>
            <w:pPr>
              <w:pStyle w:val="23"/>
              <w:ind w:firstLine="480" w:firstLineChars="200"/>
            </w:pPr>
            <w:r>
              <w:rPr>
                <w:rFonts w:hint="eastAsia"/>
              </w:rPr>
              <w:t>处理过程主要包括以下几部分：</w:t>
            </w:r>
          </w:p>
          <w:p>
            <w:pPr>
              <w:pStyle w:val="23"/>
              <w:ind w:firstLine="480" w:firstLineChars="200"/>
            </w:pPr>
            <w:r>
              <w:rPr>
                <w:rFonts w:hint="eastAsia"/>
              </w:rPr>
              <w:t>（1）预处理系统，包括初步氧化工艺、高级氧化工艺、去除硬度工艺及深度除氟工艺。</w:t>
            </w:r>
          </w:p>
          <w:p>
            <w:pPr>
              <w:pStyle w:val="23"/>
              <w:ind w:firstLine="480" w:firstLineChars="200"/>
            </w:pPr>
            <w:r>
              <w:rPr>
                <w:rFonts w:hint="eastAsia"/>
              </w:rPr>
              <w:t>（2）MVR蒸发系统，蒸汽通过机械再压缩循环加热，冷凝水作为产水回用，盐份析出。</w:t>
            </w:r>
          </w:p>
          <w:p>
            <w:pPr>
              <w:pStyle w:val="23"/>
              <w:ind w:firstLine="480" w:firstLineChars="200"/>
            </w:pPr>
            <w:r>
              <w:rPr>
                <w:rFonts w:hint="eastAsia"/>
              </w:rPr>
              <w:t>（3）MBR系统，当冷凝水COD值异常偏高则经MBR降低，达到产水指标要求。</w:t>
            </w:r>
          </w:p>
          <w:p>
            <w:pPr>
              <w:pStyle w:val="23"/>
              <w:ind w:firstLine="480" w:firstLineChars="200"/>
            </w:pPr>
            <w:r>
              <w:rPr>
                <w:rFonts w:hint="eastAsia"/>
              </w:rPr>
              <w:t>（4）出盐装置，盐份析出后经过洗涤离心分离后装袋外运。副产的工业盐不作为产品，作为固废暂存，委外处理。</w:t>
            </w:r>
          </w:p>
          <w:p>
            <w:pPr>
              <w:pStyle w:val="23"/>
              <w:ind w:firstLine="480" w:firstLineChars="200"/>
            </w:pPr>
            <w:r>
              <w:rPr>
                <w:rFonts w:hint="eastAsia"/>
              </w:rPr>
              <w:t>（5）污泥处理系统，工艺处理产生的污泥收集进入压滤机，干泥装袋外运。</w:t>
            </w:r>
          </w:p>
          <w:p>
            <w:pPr>
              <w:pStyle w:val="23"/>
              <w:ind w:firstLine="480" w:firstLineChars="200"/>
            </w:pPr>
          </w:p>
          <w:p>
            <w:pPr>
              <w:pStyle w:val="23"/>
              <w:ind w:firstLine="480" w:firstLineChars="200"/>
            </w:pPr>
            <w:r>
              <w:rPr>
                <w:rFonts w:hint="eastAsia"/>
              </w:rPr>
              <w:t>5）项目建设地点：</w:t>
            </w:r>
          </w:p>
          <w:p>
            <w:pPr>
              <w:pStyle w:val="23"/>
              <w:ind w:firstLine="480" w:firstLineChars="200"/>
            </w:pPr>
            <w:r>
              <w:rPr>
                <w:rFonts w:hint="eastAsia"/>
              </w:rPr>
              <w:t>内蒙古三爱富万豪氟化工有限公司总占地面积473亩，位于乌兰察布市丰镇市氟化工业园区内，用地性质：工业用地，北厂区于2005年12月25日建成投产；南厂区于2006年8月16日开工建设，2008年8月建成投产。</w:t>
            </w:r>
          </w:p>
          <w:p>
            <w:pPr>
              <w:pStyle w:val="23"/>
              <w:ind w:firstLine="480" w:firstLineChars="200"/>
            </w:pPr>
            <w:r>
              <w:rPr>
                <w:rFonts w:hint="eastAsia"/>
              </w:rPr>
              <w:t>本项目选址位于该公司北厂区北侧预留场地内；东侧紧邻危废仓库和灌装站配电室（弃用），东侧为乙炔气柜，南侧为企业原有酸罐区和灌装站（已废弃），西南侧澄清液缓冲池，占地面积约为620m2。</w:t>
            </w:r>
          </w:p>
          <w:p>
            <w:pPr>
              <w:pStyle w:val="23"/>
              <w:ind w:firstLine="480" w:firstLineChars="200"/>
            </w:pPr>
            <w:r>
              <w:rPr>
                <w:rFonts w:hint="eastAsia"/>
              </w:rPr>
              <w:t>6）产业政策的符合性</w:t>
            </w:r>
          </w:p>
          <w:p>
            <w:pPr>
              <w:pStyle w:val="23"/>
              <w:ind w:firstLine="480" w:firstLineChars="200"/>
            </w:pPr>
            <w:r>
              <w:rPr>
                <w:rFonts w:hint="eastAsia"/>
              </w:rPr>
              <w:t>根据国家发展和改革委员会《产业结构调整指导目录（2021年本）》（中华人民共和国国家发展和改革委员会令第49号修订）的规定，本项目属于鼓励类”四十八、环境保护与资源节约综合利用”之“18、废水零排放，重复用水技术应用”，符合国家产业政策。</w:t>
            </w:r>
          </w:p>
          <w:p>
            <w:pPr>
              <w:pStyle w:val="23"/>
              <w:ind w:firstLine="480" w:firstLineChars="200"/>
            </w:pPr>
            <w:r>
              <w:rPr>
                <w:rFonts w:hint="eastAsia"/>
              </w:rPr>
              <w:t>7）备案批复情况</w:t>
            </w:r>
          </w:p>
          <w:p>
            <w:pPr>
              <w:pStyle w:val="23"/>
              <w:ind w:firstLine="480" w:firstLineChars="200"/>
            </w:pPr>
            <w:r>
              <w:rPr>
                <w:rFonts w:hint="eastAsia"/>
              </w:rPr>
              <w:t>本项目已于2022年3月8日取得丰镇市发展和改革委员会《企业投资项目备案告知书》，项目编号：2203-150981-04-01-778702，本项目符合产业政策和市场准入标准，准予备案。。</w:t>
            </w:r>
          </w:p>
          <w:p>
            <w:pPr>
              <w:pStyle w:val="23"/>
              <w:ind w:firstLine="560"/>
            </w:pPr>
            <w:r>
              <w:rPr>
                <w:rFonts w:hint="eastAsia"/>
              </w:rPr>
              <w:t>评价结论：内蒙古三爱富万豪氟化工有限公司高盐废水处理项目，符合国家有关的安全法律、法规、部门规章和标准规范的相关要求，满足安全条件和安全生产条件。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jc w:val="center"/>
            </w:pPr>
            <w:r>
              <w:t>现场照片</w:t>
            </w:r>
          </w:p>
        </w:tc>
        <w:tc>
          <w:tcPr>
            <w:tcW w:w="7581" w:type="dxa"/>
            <w:gridSpan w:val="3"/>
            <w:tcBorders>
              <w:tl2br w:val="nil"/>
              <w:tr2bl w:val="nil"/>
            </w:tcBorders>
            <w:shd w:val="clear" w:color="auto" w:fill="auto"/>
          </w:tcPr>
          <w:p>
            <w:pPr>
              <w:pStyle w:val="14"/>
              <w:snapToGrid w:val="0"/>
              <w:ind w:firstLine="0" w:firstLineChars="0"/>
              <w:jc w:val="both"/>
              <w:rPr>
                <w:sz w:val="21"/>
                <w:szCs w:val="21"/>
              </w:rPr>
            </w:pPr>
            <w:r>
              <w:drawing>
                <wp:inline distT="0" distB="0" distL="0" distR="0">
                  <wp:extent cx="2426970" cy="1882775"/>
                  <wp:effectExtent l="0" t="0" r="11430" b="3175"/>
                  <wp:docPr id="717343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43872"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33421" cy="1887357"/>
                          </a:xfrm>
                          <a:prstGeom prst="rect">
                            <a:avLst/>
                          </a:prstGeom>
                          <a:noFill/>
                          <a:ln>
                            <a:noFill/>
                          </a:ln>
                        </pic:spPr>
                      </pic:pic>
                    </a:graphicData>
                  </a:graphic>
                </wp:inline>
              </w:drawing>
            </w:r>
            <w:r>
              <w:drawing>
                <wp:inline distT="0" distB="0" distL="0" distR="0">
                  <wp:extent cx="2334895" cy="1887855"/>
                  <wp:effectExtent l="0" t="0" r="8255" b="17145"/>
                  <wp:docPr id="9880895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89531"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44157" cy="1895545"/>
                          </a:xfrm>
                          <a:prstGeom prst="rect">
                            <a:avLst/>
                          </a:prstGeom>
                          <a:noFill/>
                          <a:ln>
                            <a:noFill/>
                          </a:ln>
                        </pic:spPr>
                      </pic:pic>
                    </a:graphicData>
                  </a:graphic>
                </wp:inline>
              </w:drawing>
            </w:r>
          </w:p>
          <w:p>
            <w:pPr>
              <w:pStyle w:val="14"/>
              <w:snapToGrid w:val="0"/>
              <w:ind w:firstLine="0" w:firstLineChars="0"/>
              <w:jc w:val="both"/>
              <w:rPr>
                <w:sz w:val="21"/>
                <w:szCs w:val="21"/>
              </w:rPr>
            </w:pPr>
            <w:r>
              <w:drawing>
                <wp:inline distT="0" distB="0" distL="0" distR="0">
                  <wp:extent cx="2433320" cy="1768475"/>
                  <wp:effectExtent l="0" t="0" r="5080" b="3175"/>
                  <wp:docPr id="8974560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6005"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38018" cy="1771948"/>
                          </a:xfrm>
                          <a:prstGeom prst="rect">
                            <a:avLst/>
                          </a:prstGeom>
                          <a:noFill/>
                          <a:ln>
                            <a:noFill/>
                          </a:ln>
                        </pic:spPr>
                      </pic:pic>
                    </a:graphicData>
                  </a:graphic>
                </wp:inline>
              </w:drawing>
            </w:r>
            <w:r>
              <w:drawing>
                <wp:inline distT="0" distB="0" distL="0" distR="0">
                  <wp:extent cx="2296795" cy="1767840"/>
                  <wp:effectExtent l="0" t="0" r="8255" b="3810"/>
                  <wp:docPr id="5208766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76621"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18528" cy="1784921"/>
                          </a:xfrm>
                          <a:prstGeom prst="rect">
                            <a:avLst/>
                          </a:prstGeom>
                          <a:noFill/>
                          <a:ln>
                            <a:noFill/>
                          </a:ln>
                        </pic:spPr>
                      </pic:pic>
                    </a:graphicData>
                  </a:graphic>
                </wp:inline>
              </w:drawing>
            </w:r>
          </w:p>
          <w:p>
            <w:pPr>
              <w:pStyle w:val="14"/>
              <w:snapToGrid w:val="0"/>
              <w:ind w:firstLine="0" w:firstLineChars="0"/>
              <w:jc w:val="both"/>
              <w:rPr>
                <w:sz w:val="21"/>
                <w:szCs w:val="21"/>
              </w:rPr>
            </w:pPr>
            <w:r>
              <w:drawing>
                <wp:inline distT="0" distB="0" distL="0" distR="0">
                  <wp:extent cx="2396490" cy="1866900"/>
                  <wp:effectExtent l="0" t="0" r="3810" b="0"/>
                  <wp:docPr id="11455900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90070"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00923" cy="1870233"/>
                          </a:xfrm>
                          <a:prstGeom prst="rect">
                            <a:avLst/>
                          </a:prstGeom>
                          <a:noFill/>
                          <a:ln>
                            <a:noFill/>
                          </a:ln>
                        </pic:spPr>
                      </pic:pic>
                    </a:graphicData>
                  </a:graphic>
                </wp:inline>
              </w:drawing>
            </w:r>
            <w:r>
              <w:drawing>
                <wp:inline distT="0" distB="0" distL="0" distR="0">
                  <wp:extent cx="2329180" cy="1868170"/>
                  <wp:effectExtent l="0" t="0" r="13970" b="17780"/>
                  <wp:docPr id="13307164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16497"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46356" cy="188214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3"/>
            </w:pPr>
            <w:r>
              <w:t>被评价单位信息反馈情况</w:t>
            </w:r>
          </w:p>
        </w:tc>
        <w:tc>
          <w:tcPr>
            <w:tcW w:w="7581" w:type="dxa"/>
            <w:gridSpan w:val="3"/>
            <w:tcBorders>
              <w:tl2br w:val="nil"/>
              <w:tr2bl w:val="nil"/>
            </w:tcBorders>
            <w:shd w:val="clear" w:color="auto" w:fill="auto"/>
            <w:vAlign w:val="center"/>
          </w:tcPr>
          <w:p>
            <w:pPr>
              <w:pStyle w:val="23"/>
              <w:ind w:firstLine="560"/>
            </w:pPr>
            <w:r>
              <w:rPr>
                <w:rFonts w:hint="eastAsia"/>
              </w:rPr>
              <w:t>满意</w:t>
            </w:r>
          </w:p>
        </w:tc>
      </w:tr>
    </w:tbl>
    <w:p>
      <w:pPr>
        <w:pStyle w:val="2"/>
        <w:ind w:firstLine="560"/>
      </w:pPr>
    </w:p>
    <w:p>
      <w:pPr>
        <w:pStyle w:val="21"/>
      </w:pPr>
      <w:bookmarkStart w:id="0" w:name="_GoBack"/>
      <w:bookmarkEnd w:id="0"/>
    </w:p>
    <w:sectPr>
      <w:footerReference r:id="rId3" w:type="default"/>
      <w:pgSz w:w="11906" w:h="16838"/>
      <w:pgMar w:top="1417"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cyZTI4NTE3MjliNDcwYWQ3NDkxNWVhNzg2ZTcyZjkifQ=="/>
  </w:docVars>
  <w:rsids>
    <w:rsidRoot w:val="00E3751A"/>
    <w:rsid w:val="00047227"/>
    <w:rsid w:val="00303C12"/>
    <w:rsid w:val="004D1AF7"/>
    <w:rsid w:val="00756850"/>
    <w:rsid w:val="00C75118"/>
    <w:rsid w:val="00C82162"/>
    <w:rsid w:val="00E3751A"/>
    <w:rsid w:val="01381A2C"/>
    <w:rsid w:val="067C6F0E"/>
    <w:rsid w:val="06EF6353"/>
    <w:rsid w:val="07D32EB9"/>
    <w:rsid w:val="0A3600A6"/>
    <w:rsid w:val="0E53337E"/>
    <w:rsid w:val="0ECE6E90"/>
    <w:rsid w:val="17810296"/>
    <w:rsid w:val="17C601C4"/>
    <w:rsid w:val="188D103C"/>
    <w:rsid w:val="18CA2EBE"/>
    <w:rsid w:val="1B9F4DB7"/>
    <w:rsid w:val="1CD17A8D"/>
    <w:rsid w:val="1D7F5852"/>
    <w:rsid w:val="23356346"/>
    <w:rsid w:val="276E1EEA"/>
    <w:rsid w:val="29925FE1"/>
    <w:rsid w:val="29F53ECF"/>
    <w:rsid w:val="2AA50F5E"/>
    <w:rsid w:val="2E046C06"/>
    <w:rsid w:val="32CC6EE2"/>
    <w:rsid w:val="385C2AEB"/>
    <w:rsid w:val="3C7D28D5"/>
    <w:rsid w:val="3F4150F8"/>
    <w:rsid w:val="41912F5E"/>
    <w:rsid w:val="42C53343"/>
    <w:rsid w:val="43C0308C"/>
    <w:rsid w:val="48EC5AF0"/>
    <w:rsid w:val="4DD97C58"/>
    <w:rsid w:val="4E3D5914"/>
    <w:rsid w:val="52E07D49"/>
    <w:rsid w:val="535B01E3"/>
    <w:rsid w:val="54345BD2"/>
    <w:rsid w:val="559B064A"/>
    <w:rsid w:val="57800B40"/>
    <w:rsid w:val="5A435025"/>
    <w:rsid w:val="5BF832F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9302291"/>
    <w:rsid w:val="7AD10B53"/>
    <w:rsid w:val="7B914393"/>
    <w:rsid w:val="7BC6217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next w:val="1"/>
    <w:qFormat/>
    <w:uiPriority w:val="99"/>
    <w:rPr>
      <w:sz w:val="28"/>
      <w:szCs w:val="28"/>
    </w:rPr>
  </w:style>
  <w:style w:type="paragraph" w:styleId="6">
    <w:name w:val="Body Text Indent"/>
    <w:basedOn w:val="1"/>
    <w:next w:val="7"/>
    <w:unhideWhenUsed/>
    <w:qFormat/>
    <w:uiPriority w:val="99"/>
    <w:pPr>
      <w:spacing w:after="120"/>
      <w:ind w:left="420" w:leftChars="200"/>
    </w:pPr>
  </w:style>
  <w:style w:type="paragraph" w:styleId="7">
    <w:name w:val="toc 8"/>
    <w:basedOn w:val="1"/>
    <w:next w:val="1"/>
    <w:qFormat/>
    <w:uiPriority w:val="39"/>
    <w:pPr>
      <w:ind w:left="1470"/>
      <w:jc w:val="left"/>
    </w:pPr>
    <w:rPr>
      <w:sz w:val="18"/>
      <w:szCs w:val="18"/>
    </w:rPr>
  </w:style>
  <w:style w:type="paragraph" w:styleId="8">
    <w:name w:val="Balloon Text"/>
    <w:basedOn w:val="1"/>
    <w:link w:val="28"/>
    <w:qFormat/>
    <w:uiPriority w:val="0"/>
    <w:rPr>
      <w:sz w:val="18"/>
      <w:szCs w:val="18"/>
    </w:rPr>
  </w:style>
  <w:style w:type="paragraph" w:styleId="9">
    <w:name w:val="footer"/>
    <w:basedOn w:val="1"/>
    <w:next w:val="10"/>
    <w:qFormat/>
    <w:uiPriority w:val="99"/>
    <w:pPr>
      <w:tabs>
        <w:tab w:val="center" w:pos="4153"/>
        <w:tab w:val="right" w:pos="8306"/>
      </w:tabs>
      <w:snapToGrid w:val="0"/>
    </w:pPr>
    <w:rPr>
      <w:sz w:val="18"/>
      <w:szCs w:val="18"/>
    </w:rPr>
  </w:style>
  <w:style w:type="paragraph" w:styleId="10">
    <w:name w:val="Normal (Web)"/>
    <w:basedOn w:val="1"/>
    <w:next w:val="11"/>
    <w:qFormat/>
    <w:uiPriority w:val="0"/>
    <w:pPr>
      <w:spacing w:before="100" w:beforeAutospacing="1" w:after="100" w:afterAutospacing="1"/>
      <w:jc w:val="left"/>
    </w:pPr>
    <w:rPr>
      <w:kern w:val="0"/>
      <w:sz w:val="24"/>
    </w:rPr>
  </w:style>
  <w:style w:type="paragraph" w:customStyle="1" w:styleId="11">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uiPriority w:val="39"/>
    <w:pPr>
      <w:spacing w:line="560" w:lineRule="exact"/>
      <w:ind w:left="1134"/>
      <w:jc w:val="left"/>
    </w:pPr>
    <w:rPr>
      <w:rFonts w:ascii="Times New Roman" w:hAnsi="Times New Roman" w:eastAsia="宋体"/>
      <w:smallCaps/>
      <w:sz w:val="20"/>
      <w:szCs w:val="20"/>
    </w:rPr>
  </w:style>
  <w:style w:type="paragraph" w:styleId="14">
    <w:name w:val="Body Text First Indent"/>
    <w:basedOn w:val="1"/>
    <w:next w:val="15"/>
    <w:qFormat/>
    <w:uiPriority w:val="0"/>
    <w:pPr>
      <w:spacing w:after="120"/>
      <w:ind w:firstLine="420" w:firstLineChars="100"/>
    </w:pPr>
  </w:style>
  <w:style w:type="paragraph" w:styleId="15">
    <w:name w:val="Body Text First Indent 2"/>
    <w:basedOn w:val="6"/>
    <w:next w:val="14"/>
    <w:unhideWhenUsed/>
    <w:qFormat/>
    <w:uiPriority w:val="99"/>
    <w:pPr>
      <w:ind w:firstLine="420" w:firstLineChars="200"/>
    </w:pPr>
  </w:style>
  <w:style w:type="paragraph" w:customStyle="1" w:styleId="18">
    <w:name w:val="Body Text First Indent 21"/>
    <w:basedOn w:val="19"/>
    <w:next w:val="21"/>
    <w:qFormat/>
    <w:uiPriority w:val="0"/>
    <w:pPr>
      <w:ind w:firstLine="420" w:firstLineChars="200"/>
    </w:pPr>
  </w:style>
  <w:style w:type="paragraph" w:customStyle="1" w:styleId="19">
    <w:name w:val="Body Text Indent1"/>
    <w:basedOn w:val="1"/>
    <w:next w:val="20"/>
    <w:qFormat/>
    <w:uiPriority w:val="0"/>
    <w:pPr>
      <w:spacing w:after="120"/>
      <w:ind w:left="420" w:leftChars="200"/>
    </w:pPr>
  </w:style>
  <w:style w:type="paragraph" w:customStyle="1" w:styleId="20">
    <w:name w:val="p16"/>
    <w:next w:val="13"/>
    <w:qFormat/>
    <w:uiPriority w:val="0"/>
    <w:pPr>
      <w:ind w:firstLine="420"/>
      <w:jc w:val="both"/>
    </w:pPr>
    <w:rPr>
      <w:rFonts w:ascii="宋体" w:hAnsi="Calibri" w:eastAsia="宋体" w:cs="宋体"/>
      <w:sz w:val="21"/>
      <w:szCs w:val="21"/>
      <w:lang w:val="en-US" w:eastAsia="zh-CN" w:bidi="ar-SA"/>
    </w:rPr>
  </w:style>
  <w:style w:type="paragraph" w:customStyle="1" w:styleId="21">
    <w:name w:val="Body Text First Indent1"/>
    <w:basedOn w:val="22"/>
    <w:qFormat/>
    <w:uiPriority w:val="0"/>
    <w:pPr>
      <w:ind w:firstLine="420" w:firstLineChars="100"/>
    </w:pPr>
  </w:style>
  <w:style w:type="paragraph" w:customStyle="1" w:styleId="22">
    <w:name w:val="Body Text1"/>
    <w:basedOn w:val="1"/>
    <w:qFormat/>
    <w:uiPriority w:val="0"/>
    <w:pPr>
      <w:spacing w:after="120"/>
    </w:pPr>
  </w:style>
  <w:style w:type="paragraph" w:customStyle="1" w:styleId="23">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4">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5">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6">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qFormat/>
    <w:uiPriority w:val="0"/>
    <w:pPr>
      <w:widowControl/>
    </w:pPr>
    <w:rPr>
      <w:kern w:val="0"/>
      <w:szCs w:val="21"/>
    </w:rPr>
  </w:style>
  <w:style w:type="character" w:customStyle="1" w:styleId="28">
    <w:name w:val="批注框文本 Char"/>
    <w:basedOn w:val="17"/>
    <w:link w:val="8"/>
    <w:qFormat/>
    <w:uiPriority w:val="0"/>
    <w:rPr>
      <w:rFonts w:ascii="Calibri" w:hAnsi="Calibri"/>
      <w:kern w:val="2"/>
      <w:sz w:val="18"/>
      <w:szCs w:val="18"/>
    </w:rPr>
  </w:style>
  <w:style w:type="paragraph" w:customStyle="1" w:styleId="29">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Pages>
  <Words>1313</Words>
  <Characters>1800</Characters>
  <Lines>7</Lines>
  <Paragraphs>2</Paragraphs>
  <TotalTime>0</TotalTime>
  <ScaleCrop>false</ScaleCrop>
  <LinksUpToDate>false</LinksUpToDate>
  <CharactersWithSpaces>1804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小敏</cp:lastModifiedBy>
  <dcterms:modified xsi:type="dcterms:W3CDTF">2023-07-24T09:24:11Z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3D417A7DA0144CEDA15801581E78EFE2</vt:lpwstr>
  </property>
</Properties>
</file>