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350"/>
        <w:gridCol w:w="915"/>
        <w:gridCol w:w="490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7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宜春市东昂机械零部件有限公司汽车避震器钢管及配件改扩建项目安全预评价报告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79"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91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90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350"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9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谢胜军</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1600000000200723</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350"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9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黎财荣</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0800000000204012</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9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陈武斌</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1100000000300371</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刘云红</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1800000000200682</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1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朱长文</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S011037000110192001873</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79"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79"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ascii="Times New Roman" w:hAnsi="Times New Roman" w:cs="Times New Roman"/>
                <w:sz w:val="24"/>
                <w:lang w:val="en-US" w:eastAsia="zh-CN"/>
              </w:rPr>
              <w:t>谢胜军</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79"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8"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79" w:type="dxa"/>
            <w:gridSpan w:val="3"/>
            <w:tcBorders>
              <w:tl2br w:val="nil"/>
              <w:tr2bl w:val="nil"/>
            </w:tcBorders>
            <w:shd w:val="clear" w:color="auto" w:fill="FFFFFF"/>
            <w:vAlign w:val="top"/>
          </w:tcPr>
          <w:p>
            <w:pPr>
              <w:pStyle w:val="16"/>
              <w:snapToGrid w:val="0"/>
              <w:spacing w:after="0" w:line="240" w:lineRule="auto"/>
              <w:ind w:left="0" w:leftChars="0" w:firstLine="480" w:firstLineChars="200"/>
              <w:jc w:val="left"/>
              <w:rPr>
                <w:rFonts w:hint="eastAsia"/>
                <w:sz w:val="24"/>
                <w:szCs w:val="24"/>
                <w:lang w:val="en-US" w:eastAsia="zh-CN"/>
              </w:rPr>
            </w:pPr>
            <w:r>
              <w:rPr>
                <w:rFonts w:hint="eastAsia"/>
                <w:sz w:val="24"/>
                <w:szCs w:val="24"/>
                <w:lang w:val="en-US" w:eastAsia="zh-CN"/>
              </w:rPr>
              <w:t>宜春市东昂机械零部件有限公司成立于2018年05月，注册地位于江西省宜春市奉新县高新技术产业园区天工南大道3133号（自主承诺），注册资金2800万元整，法定代表人周海东，经营范围包括弹簧、空气弹簧、减震器、汽车配件、塑料制品、橡胶制品生产、销售；线材、煤矿机械及配件、机械零件、五金交电、机电设备销售；自营和代理国内各类商品和技术的进出口，但国家限定公司经营或禁止进出口的商品和技术除外。（依法须经批准的项目,经相关部门批准后方可开展经营活动）。</w:t>
            </w:r>
          </w:p>
          <w:p>
            <w:pPr>
              <w:pStyle w:val="16"/>
              <w:snapToGrid w:val="0"/>
              <w:spacing w:after="0" w:line="240" w:lineRule="auto"/>
              <w:ind w:left="0" w:leftChars="0" w:firstLine="0" w:firstLineChars="0"/>
              <w:jc w:val="left"/>
              <w:rPr>
                <w:rFonts w:hint="eastAsia"/>
                <w:lang w:val="en-US" w:eastAsia="zh-CN"/>
              </w:rPr>
            </w:pPr>
          </w:p>
          <w:p>
            <w:pPr>
              <w:pStyle w:val="16"/>
              <w:snapToGrid w:val="0"/>
              <w:spacing w:after="0" w:line="240" w:lineRule="auto"/>
              <w:ind w:left="0" w:leftChars="0" w:firstLine="0" w:firstLineChars="0"/>
              <w:jc w:val="left"/>
              <w:rPr>
                <w:rFonts w:hint="eastAsia"/>
                <w:sz w:val="24"/>
                <w:szCs w:val="24"/>
                <w:lang w:val="en-US" w:eastAsia="zh-CN"/>
              </w:rPr>
            </w:pPr>
            <w:r>
              <w:rPr>
                <w:rFonts w:hint="eastAsia"/>
                <w:sz w:val="24"/>
                <w:szCs w:val="24"/>
                <w:lang w:val="en-US" w:eastAsia="zh-CN"/>
              </w:rPr>
              <w:t>站址及规模、周边环境</w:t>
            </w:r>
          </w:p>
          <w:p>
            <w:pPr>
              <w:pStyle w:val="16"/>
              <w:snapToGrid w:val="0"/>
              <w:spacing w:after="0" w:line="240" w:lineRule="auto"/>
              <w:ind w:left="0" w:leftChars="0" w:firstLine="0" w:firstLineChars="0"/>
              <w:jc w:val="left"/>
              <w:rPr>
                <w:rFonts w:hint="eastAsia"/>
                <w:sz w:val="24"/>
                <w:szCs w:val="24"/>
                <w:lang w:val="en-US" w:eastAsia="zh-CN"/>
              </w:rPr>
            </w:pPr>
            <w:r>
              <w:rPr>
                <w:rFonts w:hint="eastAsia"/>
                <w:sz w:val="24"/>
                <w:szCs w:val="24"/>
              </w:rPr>
              <w:t>1</w:t>
            </w:r>
            <w:r>
              <w:rPr>
                <w:rFonts w:hint="eastAsia"/>
                <w:sz w:val="24"/>
                <w:szCs w:val="24"/>
                <w:lang w:val="en-US" w:eastAsia="zh-CN"/>
              </w:rPr>
              <w:t>）周边环境</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r>
              <w:rPr>
                <w:rFonts w:hint="eastAsia"/>
                <w:lang w:val="en-US" w:eastAsia="zh-CN"/>
              </w:rPr>
              <w:t>拟建项目位于江西省宜春市奉新县高新技术产业园区天工南大道3133号，中心地理坐标:东经115°41′07.29"，北纬28°66′53.88"，距奉新县6公里，距G6021杭长高速奉新收费站约15公里，交通方便。</w:t>
            </w:r>
          </w:p>
          <w:p>
            <w:pPr>
              <w:pStyle w:val="15"/>
              <w:widowControl w:val="0"/>
              <w:overflowPunct w:val="0"/>
              <w:snapToGrid w:val="0"/>
              <w:spacing w:before="0" w:beforeAutospacing="0" w:after="0" w:afterAutospacing="0" w:line="24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现场踏勘时1#厂房用实体墙分隔为东西2个区域，西南角区域面积约2000m3，租赁给江西特碳纳米科技有限公司，用于生产碳纳米管。中部以东区域用于本项目。</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r>
              <w:rPr>
                <w:rFonts w:hint="eastAsia" w:ascii="宋体" w:hAnsi="宋体" w:eastAsia="宋体" w:cs="宋体"/>
                <w:lang w:val="en-US" w:eastAsia="zh-CN"/>
              </w:rPr>
              <w:t>1#厂房北侧为厂区2#生产车间；东侧为江西省三邦实业有限公司厂房；南侧为办公楼及空地；西侧为园区道路，道路对面为江西欧标新材料科技有限公司建筑物</w:t>
            </w:r>
            <w:r>
              <w:rPr>
                <w:rFonts w:hint="eastAsia"/>
                <w:lang w:val="en-US" w:eastAsia="zh-CN"/>
              </w:rPr>
              <w:t>。</w:t>
            </w:r>
          </w:p>
          <w:p>
            <w:pPr>
              <w:pStyle w:val="15"/>
              <w:widowControl w:val="0"/>
              <w:overflowPunct w:val="0"/>
              <w:snapToGrid w:val="0"/>
              <w:spacing w:before="0" w:beforeAutospacing="0" w:after="0" w:afterAutospacing="0" w:line="240" w:lineRule="auto"/>
              <w:ind w:firstLine="480" w:firstLineChars="200"/>
              <w:jc w:val="both"/>
              <w:rPr>
                <w:rFonts w:hint="eastAsia"/>
                <w:lang w:val="en-US" w:eastAsia="zh-CN"/>
              </w:rPr>
            </w:pPr>
          </w:p>
          <w:p>
            <w:pPr>
              <w:tabs>
                <w:tab w:val="left" w:pos="1822"/>
              </w:tabs>
              <w:bidi w:val="0"/>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185" w:hRule="atLeast"/>
          <w:jc w:val="center"/>
        </w:trPr>
        <w:tc>
          <w:tcPr>
            <w:tcW w:w="1350" w:type="dxa"/>
            <w:tcBorders>
              <w:tl2br w:val="nil"/>
              <w:tr2bl w:val="nil"/>
            </w:tcBorders>
            <w:shd w:val="clear" w:color="auto" w:fill="FFFFFF"/>
            <w:vAlign w:val="center"/>
          </w:tcPr>
          <w:p>
            <w:pPr>
              <w:widowControl/>
              <w:spacing w:after="150"/>
              <w:jc w:val="center"/>
              <w:rPr>
                <w:rFonts w:hint="eastAsia"/>
                <w:lang w:val="en-US" w:eastAsia="zh-CN"/>
              </w:rPr>
            </w:pPr>
            <w:r>
              <w:rPr>
                <w:rFonts w:hint="eastAsia"/>
                <w:sz w:val="24"/>
                <w:szCs w:val="24"/>
                <w:lang w:val="en-US" w:eastAsia="zh-CN"/>
              </w:rPr>
              <w:t>工艺流程</w:t>
            </w:r>
          </w:p>
        </w:tc>
        <w:tc>
          <w:tcPr>
            <w:tcW w:w="7879" w:type="dxa"/>
            <w:gridSpan w:val="3"/>
            <w:tcBorders>
              <w:tl2br w:val="nil"/>
              <w:tr2bl w:val="nil"/>
            </w:tcBorders>
            <w:shd w:val="clear" w:color="auto" w:fill="FFFFFF"/>
            <w:vAlign w:val="top"/>
          </w:tcPr>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熔化：本项目采用3套6台1吨中频炉（三用三备，加热方式为电能），外购的废钢材根据产品型号及原材料的检验结果按一定比例加入中频炉中（加料方式采用电磁盘吸料），加热至1650-1700℃左右生成液体，每炉熔炼时间约50min。熔化过程中添加一定的除渣剂，再加入合金（主要为锰铁、硅铁）进行成分调节。根据客户要求的不同铸件材质，去除夹杂物和进行成分微调，对钢液成分进行精确调节，以将原料中所含杂质去除。熔炼完成后，熔炼好的钢水倒入钢包采用钢包小车输送系统至浇注区域。钢包烘干采用电加热的方式。</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离心浇铸：本项目采用涂料金属型离心铸管工艺，离心浇铸前首先将涂料通过移动喷枪，喷入到离心机内壁，钢液通过手摇钢包运输到离心机定量浇包旁，倒入定量浇包内流入离心机铸管模内，利用管模高速旋转的离心力将铁水制成不同尺寸的管子，浇铸完成，待铸管凝固冷却至一定温度后，由人工将铸管拔出。经检验后，不合格品放回熔炼炉里作为原料再利用。</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（3）加热调质：将浇铸好的圆棒料送至加热炉中进行加热，加热会使钢管的温度升高，从而使其料变得更加柔软，易于加工，加热炉采用电能。</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（4）定径：定径是采用定径机将荒管通过定径机加工为多种规格成品管的过程，经定径后，钢管基本达到成品管径要求。</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（5）调直：采用矫直机对钢管进行矫直，使钢管的直度符合相关要求，同时起到对钢管归圆的作用，保证管端及钢管外表面质量。</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（6）定尺切管：经矫直后的钢管采用切管机组进行切头尾、分段，使切后钢管的定尺长度、管端质量符合相关要求。</w:t>
            </w:r>
          </w:p>
          <w:p>
            <w:pPr>
              <w:pStyle w:val="9"/>
              <w:autoSpaceDE/>
              <w:autoSpaceDN/>
              <w:adjustRightInd/>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（7）抛光打磨：对铸件进行打磨以及抛光去除毛刺对钢管表面进行粗抛、精抛加工，使钢管表面平整光滑，提高工件外观质量。</w:t>
            </w:r>
          </w:p>
          <w:p>
            <w:pPr>
              <w:pStyle w:val="6"/>
              <w:rPr>
                <w:rFonts w:hint="eastAsia" w:ascii="宋体" w:hAnsi="宋体" w:eastAsia="宋体" w:cs="宋体"/>
                <w:b/>
                <w:bCs/>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sz w:val="24"/>
                <w:szCs w:val="24"/>
              </w:rPr>
              <w:t>（8）成品入库：经检验后合格产品入库待售，不合格品回炉利用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0" w:hRule="atLeast"/>
          <w:jc w:val="center"/>
        </w:trPr>
        <w:tc>
          <w:tcPr>
            <w:tcW w:w="1350"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被评价单位信息反馈情况</w:t>
            </w:r>
          </w:p>
        </w:tc>
        <w:tc>
          <w:tcPr>
            <w:tcW w:w="7879"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r>
        <w:rPr>
          <w:lang w:val="en-US" w:eastAsia="zh-CN"/>
        </w:rPr>
        <w:br w:type="page"/>
      </w:r>
      <w:r>
        <w:rPr>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-396240</wp:posOffset>
            </wp:positionV>
            <wp:extent cx="5266690" cy="3950335"/>
            <wp:effectExtent l="0" t="0" r="10160" b="1206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p>
    <w:p>
      <w:pPr>
        <w:rPr>
          <w:lang w:val="en-US" w:eastAsia="zh-CN"/>
        </w:rPr>
      </w:pPr>
      <w:r>
        <w:rPr>
          <w:lang w:val="en-US" w:eastAsia="zh-CN"/>
        </w:rPr>
        <w:br w:type="page"/>
      </w:r>
      <w:r>
        <w:rPr>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51435</wp:posOffset>
            </wp:positionV>
            <wp:extent cx="5266690" cy="7022465"/>
            <wp:effectExtent l="0" t="0" r="10160" b="6985"/>
            <wp:wrapNone/>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5"/>
                    <a:stretch>
                      <a:fillRect/>
                    </a:stretch>
                  </pic:blipFill>
                  <pic:spPr>
                    <a:xfrm>
                      <a:off x="0" y="0"/>
                      <a:ext cx="5266690" cy="7022465"/>
                    </a:xfrm>
                    <a:prstGeom prst="rect">
                      <a:avLst/>
                    </a:prstGeom>
                  </pic:spPr>
                </pic:pic>
              </a:graphicData>
            </a:graphic>
          </wp:anchor>
        </w:drawing>
      </w:r>
    </w:p>
    <w:p>
      <w:pPr>
        <w:rPr>
          <w:rFonts w:hint="eastAsia" w:eastAsia="宋体"/>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13"/>
        <w:gridCol w:w="922"/>
        <w:gridCol w:w="5193"/>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南昌立健药业有限公司安全现状评价报告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9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90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21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92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19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213"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92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519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92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193"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90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9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90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5193"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190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016"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color w:val="000000"/>
                <w:sz w:val="24"/>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13</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color w:val="000000"/>
                <w:sz w:val="24"/>
              </w:rPr>
              <w:t>钟琼</w:t>
            </w:r>
            <w:r>
              <w:rPr>
                <w:rFonts w:hint="eastAsia"/>
                <w:color w:val="000000"/>
                <w:sz w:val="24"/>
                <w:lang w:eastAsia="zh-CN"/>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17</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3"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016" w:type="dxa"/>
            <w:gridSpan w:val="3"/>
            <w:tcBorders>
              <w:tl2br w:val="nil"/>
              <w:tr2bl w:val="nil"/>
            </w:tcBorders>
            <w:shd w:val="clear" w:color="auto" w:fill="FFFFFF"/>
            <w:vAlign w:val="top"/>
          </w:tcPr>
          <w:p>
            <w:pPr>
              <w:keepNext w:val="0"/>
              <w:keepLines w:val="0"/>
              <w:pageBreakBefore w:val="0"/>
              <w:widowControl/>
              <w:kinsoku/>
              <w:wordWrap/>
              <w:overflowPunct/>
              <w:topLinePunct w:val="0"/>
              <w:autoSpaceDE/>
              <w:autoSpaceDN/>
              <w:bidi w:val="0"/>
              <w:adjustRightInd/>
              <w:snapToGrid/>
              <w:spacing w:line="300" w:lineRule="exact"/>
              <w:ind w:firstLine="480" w:firstLineChars="200"/>
              <w:jc w:val="both"/>
              <w:textAlignment w:val="auto"/>
              <w:rPr>
                <w:rFonts w:hint="eastAsia"/>
                <w:sz w:val="28"/>
                <w:szCs w:val="28"/>
                <w:lang w:eastAsia="zh-CN"/>
              </w:rPr>
            </w:pPr>
            <w:r>
              <w:rPr>
                <w:rFonts w:hint="eastAsia" w:hAnsi="宋体"/>
                <w:sz w:val="24"/>
              </w:rPr>
              <w:t>南昌立健药业有限公司成立于2002年8月26日，注册地址位于江西省南昌经济技术开发区龙潭路22号，注册资本3000万元整，法定代表人黄志军，主要经营范围为粉针剂、软膏剂、乳膏剂、口服溶液剂、片剂、凝胶剂、散剂、硬胶囊剂等。企业于2008年投资3019万元在江西省南昌经济技术开发区龙潭路22号建设了办公楼、车间、仓库及配套设施等建设项目，厂区占地总面积为45520㎡</w:t>
            </w:r>
            <w:r>
              <w:rPr>
                <w:rFonts w:hint="eastAsia"/>
                <w:sz w:val="28"/>
                <w:szCs w:val="28"/>
                <w:lang w:eastAsia="zh-CN"/>
              </w:rPr>
              <w:t>。</w:t>
            </w:r>
          </w:p>
          <w:p>
            <w:pPr>
              <w:pStyle w:val="17"/>
              <w:ind w:left="0" w:leftChars="0" w:firstLine="0" w:firstLineChars="0"/>
              <w:rPr>
                <w:b/>
                <w:sz w:val="28"/>
                <w:szCs w:val="28"/>
              </w:rPr>
            </w:pPr>
            <w:r>
              <w:rPr>
                <w:b/>
                <w:sz w:val="28"/>
                <w:szCs w:val="28"/>
              </w:rPr>
              <w:t>周边环境</w:t>
            </w:r>
          </w:p>
          <w:p>
            <w:pPr>
              <w:pStyle w:val="17"/>
              <w:ind w:left="0" w:leftChars="0" w:firstLine="480" w:firstLineChars="200"/>
              <w:rPr>
                <w:rFonts w:hint="eastAsia"/>
              </w:rPr>
            </w:pPr>
            <w:r>
              <w:rPr>
                <w:rFonts w:hint="eastAsia"/>
                <w:sz w:val="24"/>
                <w:lang w:eastAsia="zh-CN"/>
              </w:rPr>
              <w:t>企业位于江西省南昌经济技术开发区龙潭路22号，企业东面为龙潭路及欧菲光厂房，南面为沟渠及空地，西面为太平洋广场住宅楼，北面为水仙路及江西林源生物医药科技有限公司办公楼。</w:t>
            </w:r>
          </w:p>
          <w:p>
            <w:pPr>
              <w:bidi w:val="0"/>
              <w:rPr>
                <w:rFonts w:hint="eastAsia"/>
              </w:rPr>
            </w:pPr>
          </w:p>
          <w:p>
            <w:pPr>
              <w:bidi w:val="0"/>
              <w:rPr>
                <w:rFonts w:hint="eastAsia"/>
              </w:rPr>
            </w:pPr>
          </w:p>
          <w:p>
            <w:pPr>
              <w:bidi w:val="0"/>
              <w:rPr>
                <w:rFonts w:hint="eastAsia"/>
              </w:rPr>
            </w:pPr>
          </w:p>
          <w:p>
            <w:pPr>
              <w:bidi w:val="0"/>
              <w:rPr>
                <w:rFonts w:hint="eastAsia"/>
              </w:rPr>
            </w:pPr>
          </w:p>
          <w:p>
            <w:pPr>
              <w:bidi w:val="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5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8016" w:type="dxa"/>
            <w:gridSpan w:val="3"/>
            <w:tcBorders>
              <w:tl2br w:val="nil"/>
              <w:tr2bl w:val="nil"/>
            </w:tcBorders>
            <w:shd w:val="clear" w:color="auto" w:fill="FFFFFF"/>
            <w:vAlign w:val="top"/>
          </w:tcPr>
          <w:p>
            <w:pPr>
              <w:spacing w:line="360" w:lineRule="auto"/>
              <w:ind w:firstLine="480" w:firstLineChars="200"/>
              <w:rPr>
                <w:rFonts w:hint="eastAsia" w:ascii="Times New Roman" w:hAnsi="宋体" w:eastAsia="宋体" w:cs="Times New Roman"/>
                <w:sz w:val="24"/>
              </w:rPr>
            </w:pPr>
            <w:r>
              <w:rPr>
                <w:rFonts w:ascii="Times New Roman" w:hAnsi="宋体" w:eastAsia="宋体" w:cs="Times New Roman"/>
                <w:sz w:val="24"/>
              </w:rPr>
              <w:t>一</w:t>
            </w:r>
            <w:r>
              <w:rPr>
                <w:rFonts w:hint="eastAsia" w:ascii="Times New Roman" w:hAnsi="宋体" w:eastAsia="宋体" w:cs="Times New Roman"/>
                <w:sz w:val="24"/>
              </w:rPr>
              <w:t>、粉针剂</w:t>
            </w:r>
          </w:p>
          <w:p>
            <w:pPr>
              <w:spacing w:line="360" w:lineRule="auto"/>
              <w:ind w:firstLine="480" w:firstLineChars="200"/>
              <w:rPr>
                <w:rFonts w:hint="eastAsia" w:ascii="Times New Roman" w:hAnsi="宋体" w:eastAsia="宋体" w:cs="Times New Roman"/>
                <w:sz w:val="24"/>
              </w:rPr>
            </w:pPr>
            <w:r>
              <w:rPr>
                <w:rFonts w:hint="eastAsia" w:ascii="Times New Roman" w:hAnsi="宋体" w:eastAsia="宋体" w:cs="Times New Roman"/>
                <w:sz w:val="24"/>
              </w:rPr>
              <w:t>1、</w:t>
            </w:r>
            <w:r>
              <w:rPr>
                <w:rFonts w:ascii="Times New Roman" w:hAnsi="宋体" w:eastAsia="宋体" w:cs="Times New Roman"/>
                <w:sz w:val="24"/>
              </w:rPr>
              <w:t>工艺流程</w:t>
            </w:r>
            <w:r>
              <w:rPr>
                <w:rFonts w:hint="eastAsia" w:ascii="Times New Roman" w:hAnsi="宋体" w:eastAsia="宋体" w:cs="Times New Roman"/>
                <w:sz w:val="24"/>
              </w:rPr>
              <w:t>简述</w:t>
            </w:r>
            <w:r>
              <w:rPr>
                <w:rFonts w:ascii="Times New Roman" w:hAnsi="宋体" w:eastAsia="宋体" w:cs="Times New Roman"/>
                <w:sz w:val="24"/>
              </w:rPr>
              <w:t>：</w:t>
            </w:r>
          </w:p>
          <w:p>
            <w:pPr>
              <w:bidi w:val="0"/>
              <w:jc w:val="left"/>
              <w:rPr>
                <w:rFonts w:hint="eastAsia" w:ascii="Times New Roman" w:hAnsi="宋体" w:eastAsia="宋体" w:cs="Times New Roman"/>
                <w:sz w:val="24"/>
                <w:lang w:eastAsia="zh-CN"/>
              </w:rPr>
            </w:pPr>
            <w:r>
              <w:rPr>
                <w:rFonts w:ascii="Times New Roman" w:hAnsi="宋体" w:eastAsia="宋体" w:cs="Times New Roman"/>
                <w:sz w:val="24"/>
              </w:rPr>
              <w:t>玻瓶、胶塞、无菌原料、铝盖外清后，分别进入 C 级区，玻瓶和胶塞在 C 级区经过洗涤、灭菌、冷却进入 B 级分装间；无菌原料在 C 级区再经过一次外消进入 B 级分装间，在 A级保护下开始分装原料，充氮、加塞压塞之后进入 B 级轧盖间； 铝盖在 C 级区再经过一次外消进入 B级轧盖间，瓶子轧好盖后送出进入 D 级区灯检，合格后贴标装盒、装箱打包，检验合格后入库</w:t>
            </w:r>
            <w:r>
              <w:rPr>
                <w:rFonts w:hint="eastAsia" w:ascii="Times New Roman" w:hAnsi="宋体" w:eastAsia="宋体" w:cs="Times New Roman"/>
                <w:sz w:val="24"/>
                <w:lang w:eastAsia="zh-CN"/>
              </w:rPr>
              <w:t>。</w:t>
            </w:r>
          </w:p>
          <w:p>
            <w:pPr>
              <w:spacing w:line="360" w:lineRule="auto"/>
              <w:ind w:firstLine="480" w:firstLineChars="200"/>
              <w:rPr>
                <w:rFonts w:hint="eastAsia" w:hAnsi="宋体"/>
                <w:sz w:val="24"/>
              </w:rPr>
            </w:pPr>
            <w:r>
              <w:rPr>
                <w:rFonts w:hint="eastAsia" w:hAnsi="宋体"/>
                <w:sz w:val="24"/>
              </w:rPr>
              <w:t>2、工艺流程图：</w:t>
            </w:r>
          </w:p>
          <w:p>
            <w:pPr>
              <w:pStyle w:val="25"/>
              <w:rPr>
                <w:rFonts w:hint="eastAsia"/>
                <w:lang w:eastAsia="zh-CN"/>
              </w:rPr>
            </w:pPr>
            <w:r>
              <w:drawing>
                <wp:inline distT="0" distB="0" distL="114300" distR="114300">
                  <wp:extent cx="4957445" cy="4667250"/>
                  <wp:effectExtent l="0" t="0" r="14605" b="0"/>
                  <wp:docPr id="5" name="图片 1" descr="粉针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粉针剂"/>
                          <pic:cNvPicPr>
                            <a:picLocks noChangeAspect="1"/>
                          </pic:cNvPicPr>
                        </pic:nvPicPr>
                        <pic:blipFill>
                          <a:blip r:embed="rId6"/>
                          <a:stretch>
                            <a:fillRect/>
                          </a:stretch>
                        </pic:blipFill>
                        <pic:spPr>
                          <a:xfrm>
                            <a:off x="0" y="0"/>
                            <a:ext cx="4957445" cy="4667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5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8016" w:type="dxa"/>
            <w:gridSpan w:val="3"/>
            <w:tcBorders>
              <w:tl2br w:val="nil"/>
              <w:tr2bl w:val="nil"/>
            </w:tcBorders>
            <w:shd w:val="clear" w:color="auto" w:fill="FFFFFF"/>
            <w:vAlign w:val="top"/>
          </w:tcPr>
          <w:p>
            <w:pPr>
              <w:spacing w:line="360" w:lineRule="auto"/>
              <w:ind w:firstLine="480" w:firstLineChars="200"/>
              <w:rPr>
                <w:rFonts w:hint="eastAsia" w:hAnsi="宋体"/>
                <w:sz w:val="24"/>
              </w:rPr>
            </w:pPr>
            <w:r>
              <w:rPr>
                <w:rFonts w:hint="eastAsia" w:hAnsi="宋体"/>
                <w:sz w:val="24"/>
              </w:rPr>
              <w:t>二、</w:t>
            </w:r>
            <w:r>
              <w:rPr>
                <w:rFonts w:hAnsi="宋体"/>
                <w:sz w:val="24"/>
              </w:rPr>
              <w:t>口服液</w:t>
            </w:r>
          </w:p>
          <w:p>
            <w:pPr>
              <w:spacing w:line="360" w:lineRule="auto"/>
              <w:ind w:firstLine="480" w:firstLineChars="200"/>
              <w:rPr>
                <w:rFonts w:hint="eastAsia" w:hAnsi="宋体"/>
                <w:sz w:val="24"/>
              </w:rPr>
            </w:pPr>
            <w:r>
              <w:rPr>
                <w:rFonts w:hint="eastAsia" w:hAnsi="宋体"/>
                <w:sz w:val="24"/>
              </w:rPr>
              <w:t>1、</w:t>
            </w:r>
            <w:r>
              <w:rPr>
                <w:rFonts w:hAnsi="宋体"/>
                <w:sz w:val="24"/>
              </w:rPr>
              <w:t>工艺流程</w:t>
            </w:r>
            <w:r>
              <w:rPr>
                <w:rFonts w:hint="eastAsia" w:hAnsi="宋体"/>
                <w:sz w:val="24"/>
              </w:rPr>
              <w:t>简述</w:t>
            </w:r>
            <w:r>
              <w:rPr>
                <w:rFonts w:hAnsi="宋体"/>
                <w:sz w:val="24"/>
              </w:rPr>
              <w:t>：</w:t>
            </w:r>
          </w:p>
          <w:p>
            <w:pPr>
              <w:spacing w:line="360" w:lineRule="auto"/>
              <w:ind w:firstLine="480" w:firstLineChars="200"/>
              <w:rPr>
                <w:rFonts w:hAnsi="宋体"/>
                <w:sz w:val="24"/>
              </w:rPr>
            </w:pPr>
            <w:r>
              <w:rPr>
                <w:rFonts w:hAnsi="宋体"/>
                <w:sz w:val="24"/>
              </w:rPr>
              <w:t>原料、辅料、PET 瓶分别外清后进入 C 级洁净区，在洁净区内称量、配制、过滤、灭菌、冷却、检验、灌装，检查合格后，进入一般区封口帖签、装盒装箱，检验合格后入库。</w:t>
            </w:r>
          </w:p>
          <w:p>
            <w:pPr>
              <w:numPr>
                <w:ilvl w:val="0"/>
                <w:numId w:val="2"/>
              </w:numPr>
              <w:spacing w:line="360" w:lineRule="auto"/>
              <w:ind w:firstLine="480" w:firstLineChars="200"/>
              <w:rPr>
                <w:rFonts w:hint="eastAsia" w:hAnsi="宋体"/>
                <w:sz w:val="24"/>
              </w:rPr>
            </w:pPr>
            <w:r>
              <w:rPr>
                <w:rFonts w:hint="eastAsia" w:hAnsi="宋体"/>
                <w:sz w:val="24"/>
              </w:rPr>
              <w:t>工艺流程图：</w:t>
            </w:r>
          </w:p>
          <w:p>
            <w:pPr>
              <w:pStyle w:val="25"/>
              <w:numPr>
                <w:numId w:val="0"/>
              </w:numPr>
              <w:rPr>
                <w:rFonts w:hint="eastAsia"/>
              </w:rPr>
            </w:pPr>
            <w:r>
              <w:drawing>
                <wp:inline distT="0" distB="0" distL="114300" distR="114300">
                  <wp:extent cx="4662170" cy="5817235"/>
                  <wp:effectExtent l="0" t="0" r="5080" b="12065"/>
                  <wp:docPr id="6" name="图片 2" descr="口服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口服液"/>
                          <pic:cNvPicPr>
                            <a:picLocks noChangeAspect="1"/>
                          </pic:cNvPicPr>
                        </pic:nvPicPr>
                        <pic:blipFill>
                          <a:blip r:embed="rId7"/>
                          <a:stretch>
                            <a:fillRect/>
                          </a:stretch>
                        </pic:blipFill>
                        <pic:spPr>
                          <a:xfrm>
                            <a:off x="0" y="0"/>
                            <a:ext cx="4662170" cy="5817235"/>
                          </a:xfrm>
                          <a:prstGeom prst="rect">
                            <a:avLst/>
                          </a:prstGeom>
                          <a:noFill/>
                          <a:ln>
                            <a:noFill/>
                          </a:ln>
                        </pic:spPr>
                      </pic:pic>
                    </a:graphicData>
                  </a:graphic>
                </wp:inline>
              </w:drawing>
            </w:r>
          </w:p>
          <w:p>
            <w:pPr>
              <w:pStyle w:val="25"/>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5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8016" w:type="dxa"/>
            <w:gridSpan w:val="3"/>
            <w:tcBorders>
              <w:tl2br w:val="nil"/>
              <w:tr2bl w:val="nil"/>
            </w:tcBorders>
            <w:shd w:val="clear" w:color="auto" w:fill="FFFFFF"/>
            <w:vAlign w:val="top"/>
          </w:tcPr>
          <w:p>
            <w:pPr>
              <w:spacing w:line="360" w:lineRule="auto"/>
              <w:ind w:firstLine="480" w:firstLineChars="200"/>
              <w:rPr>
                <w:rFonts w:hint="eastAsia" w:hAnsi="宋体"/>
                <w:sz w:val="24"/>
              </w:rPr>
            </w:pPr>
            <w:r>
              <w:rPr>
                <w:rFonts w:hint="eastAsia" w:hAnsi="宋体"/>
                <w:sz w:val="24"/>
              </w:rPr>
              <w:t>三、软膏剂</w:t>
            </w:r>
          </w:p>
          <w:p>
            <w:pPr>
              <w:spacing w:line="360" w:lineRule="auto"/>
              <w:ind w:firstLine="480" w:firstLineChars="200"/>
              <w:rPr>
                <w:rFonts w:hint="eastAsia" w:hAnsi="宋体"/>
                <w:sz w:val="24"/>
              </w:rPr>
            </w:pPr>
            <w:r>
              <w:rPr>
                <w:rFonts w:hint="eastAsia" w:hAnsi="宋体"/>
                <w:sz w:val="24"/>
              </w:rPr>
              <w:t>1、</w:t>
            </w:r>
            <w:r>
              <w:rPr>
                <w:rFonts w:hAnsi="宋体"/>
                <w:sz w:val="24"/>
              </w:rPr>
              <w:t>工艺流程</w:t>
            </w:r>
            <w:r>
              <w:rPr>
                <w:rFonts w:hint="eastAsia" w:hAnsi="宋体"/>
                <w:sz w:val="24"/>
              </w:rPr>
              <w:t>简述</w:t>
            </w:r>
            <w:r>
              <w:rPr>
                <w:rFonts w:hAnsi="宋体"/>
                <w:sz w:val="24"/>
              </w:rPr>
              <w:t>：</w:t>
            </w:r>
          </w:p>
          <w:p>
            <w:pPr>
              <w:pStyle w:val="25"/>
              <w:rPr>
                <w:rFonts w:hint="eastAsia" w:hAnsi="宋体"/>
                <w:sz w:val="24"/>
                <w:lang w:eastAsia="zh-CN"/>
              </w:rPr>
            </w:pPr>
            <w:r>
              <w:rPr>
                <w:rFonts w:hAnsi="宋体"/>
                <w:sz w:val="24"/>
              </w:rPr>
              <w:t>原料、辅料分别外清、灭菌后进入 B 级洁净区，复合软管外清、臭氧消毒后进入 B 级洁净区，在洁净区内将称量、配制、乳化、检验、灌装，进入一般区装盒装箱，检验合格后入库</w:t>
            </w:r>
            <w:r>
              <w:rPr>
                <w:rFonts w:hint="eastAsia" w:hAnsi="宋体"/>
                <w:sz w:val="24"/>
                <w:lang w:eastAsia="zh-CN"/>
              </w:rPr>
              <w:t>。</w:t>
            </w:r>
          </w:p>
          <w:p>
            <w:pPr>
              <w:spacing w:line="360" w:lineRule="auto"/>
              <w:ind w:firstLine="480" w:firstLineChars="200"/>
              <w:rPr>
                <w:rFonts w:hint="eastAsia" w:hAnsi="宋体"/>
                <w:sz w:val="24"/>
              </w:rPr>
            </w:pPr>
            <w:r>
              <w:rPr>
                <w:rFonts w:hint="eastAsia" w:hAnsi="宋体"/>
                <w:sz w:val="24"/>
              </w:rPr>
              <w:t>2、工艺流程图：</w:t>
            </w:r>
          </w:p>
          <w:p>
            <w:pPr>
              <w:pStyle w:val="25"/>
              <w:rPr>
                <w:rFonts w:hint="eastAsia" w:hAnsi="宋体"/>
                <w:sz w:val="24"/>
                <w:lang w:val="en-US" w:eastAsia="zh-CN"/>
              </w:rPr>
            </w:pPr>
            <w:r>
              <w:drawing>
                <wp:inline distT="0" distB="0" distL="114300" distR="114300">
                  <wp:extent cx="4528185" cy="5335270"/>
                  <wp:effectExtent l="0" t="0" r="5715" b="17780"/>
                  <wp:docPr id="8" name="图片 3" descr="软膏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软膏剂"/>
                          <pic:cNvPicPr>
                            <a:picLocks noChangeAspect="1"/>
                          </pic:cNvPicPr>
                        </pic:nvPicPr>
                        <pic:blipFill>
                          <a:blip r:embed="rId8"/>
                          <a:stretch>
                            <a:fillRect/>
                          </a:stretch>
                        </pic:blipFill>
                        <pic:spPr>
                          <a:xfrm>
                            <a:off x="0" y="0"/>
                            <a:ext cx="4528185" cy="533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lang w:val="en-US" w:eastAsia="zh-CN"/>
        </w:rPr>
      </w:pPr>
      <w:r>
        <w:rPr>
          <w:rFonts w:hint="eastAsia"/>
          <w:lang w:val="en-US" w:eastAsia="zh-CN"/>
        </w:rPr>
        <w:br w:type="page"/>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drawing>
          <wp:inline distT="0" distB="0" distL="114300" distR="114300">
            <wp:extent cx="5266690" cy="7019925"/>
            <wp:effectExtent l="0" t="0" r="10160" b="9525"/>
            <wp:docPr id="3" name="图片 3" descr="1出访1，2023年9月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出访1，2023年9月6日"/>
                    <pic:cNvPicPr>
                      <a:picLocks noChangeAspect="1"/>
                    </pic:cNvPicPr>
                  </pic:nvPicPr>
                  <pic:blipFill>
                    <a:blip r:embed="rId9"/>
                    <a:stretch>
                      <a:fillRect/>
                    </a:stretch>
                  </pic:blipFill>
                  <pic:spPr>
                    <a:xfrm>
                      <a:off x="0" y="0"/>
                      <a:ext cx="5266690" cy="7019925"/>
                    </a:xfrm>
                    <a:prstGeom prst="rect">
                      <a:avLst/>
                    </a:prstGeom>
                  </pic:spPr>
                </pic:pic>
              </a:graphicData>
            </a:graphic>
          </wp:inline>
        </w:drawing>
      </w: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4" name="图片 4" descr="3现场检查1，2023年9月1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现场检查1，2023年9月15日"/>
                    <pic:cNvPicPr>
                      <a:picLocks noChangeAspect="1"/>
                    </pic:cNvPicPr>
                  </pic:nvPicPr>
                  <pic:blipFill>
                    <a:blip r:embed="rId10"/>
                    <a:stretch>
                      <a:fillRect/>
                    </a:stretch>
                  </pic:blipFill>
                  <pic:spPr>
                    <a:xfrm>
                      <a:off x="0" y="0"/>
                      <a:ext cx="5266690" cy="7019925"/>
                    </a:xfrm>
                    <a:prstGeom prst="rect">
                      <a:avLst/>
                    </a:prstGeom>
                  </pic:spPr>
                </pic:pic>
              </a:graphicData>
            </a:graphic>
          </wp:anchor>
        </w:drawing>
      </w:r>
    </w:p>
    <w:p>
      <w:pPr>
        <w:pStyle w:val="8"/>
        <w:rPr>
          <w:rFonts w:hint="eastAsia"/>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698"/>
        <w:gridCol w:w="1743"/>
        <w:gridCol w:w="370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26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上饶市博泽铜业有限公司安全现状评价报告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261"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89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0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1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70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1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370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1800000000200682</w:t>
            </w:r>
          </w:p>
        </w:tc>
        <w:tc>
          <w:tcPr>
            <w:tcW w:w="1818"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6"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朱长文</w:t>
            </w:r>
          </w:p>
        </w:tc>
        <w:tc>
          <w:tcPr>
            <w:tcW w:w="370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S011037000110192001873</w:t>
            </w:r>
          </w:p>
        </w:tc>
        <w:tc>
          <w:tcPr>
            <w:tcW w:w="1818"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261"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261"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谢胜军</w:t>
            </w:r>
            <w:r>
              <w:rPr>
                <w:rFonts w:hint="eastAsia" w:cs="Times New Roman"/>
                <w:color w:val="000000"/>
                <w:kern w:val="2"/>
                <w:sz w:val="24"/>
                <w:szCs w:val="24"/>
                <w:lang w:val="en-US" w:eastAsia="zh-CN" w:bidi="ar-SA"/>
              </w:rPr>
              <w:t>、</w:t>
            </w:r>
            <w:r>
              <w:rPr>
                <w:rFonts w:hint="eastAsia"/>
                <w:sz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25</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261"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rPr>
              <w:t>谢胜军</w:t>
            </w:r>
            <w:r>
              <w:rPr>
                <w:rFonts w:hint="eastAsia" w:cs="Times New Roman"/>
                <w:color w:val="000000"/>
                <w:kern w:val="2"/>
                <w:sz w:val="24"/>
                <w:szCs w:val="24"/>
                <w:lang w:val="en-US" w:eastAsia="zh-CN" w:bidi="ar-SA"/>
              </w:rPr>
              <w:t>、</w:t>
            </w:r>
            <w:r>
              <w:rPr>
                <w:rFonts w:hint="eastAsia"/>
                <w:sz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8</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261" w:type="dxa"/>
            <w:gridSpan w:val="3"/>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504" w:firstLineChars="200"/>
              <w:jc w:val="left"/>
              <w:textAlignment w:val="auto"/>
              <w:rPr>
                <w:rFonts w:hint="eastAsia" w:eastAsia="宋体"/>
                <w:lang w:val="en-US" w:eastAsia="zh-CN"/>
              </w:rPr>
            </w:pPr>
            <w:r>
              <w:rPr>
                <w:rStyle w:val="29"/>
                <w:rFonts w:hint="eastAsia" w:ascii="Times New Roman"/>
                <w:snapToGrid/>
              </w:rPr>
              <w:t>上饶市博泽铜业有限公司成立于2008年07月30日，登记地址为江西省上饶市信州区朝阳乡产业示范园，注册资金5000万元整，法定代表人裘志刚，经营范围包括废旧物资回收；粗铜、阳极铜、电解铜、铜块（含金、银、钯）加工（以上项目国家有专项规定凭许可证或资质证经营）</w:t>
            </w:r>
            <w:r>
              <w:rPr>
                <w:rFonts w:hint="eastAsia" w:ascii="Times New Roman" w:hAnsi="Times New Roman" w:eastAsia="宋体" w:cs="Times New Roman"/>
                <w:sz w:val="24"/>
                <w:lang w:val="en-US" w:eastAsia="zh-CN"/>
              </w:rPr>
              <w:t>。</w:t>
            </w:r>
          </w:p>
          <w:p>
            <w:pPr>
              <w:pStyle w:val="7"/>
              <w:rPr>
                <w:rFonts w:hint="eastAsia"/>
                <w:lang w:val="en-US" w:eastAsia="zh-CN"/>
              </w:rPr>
            </w:pPr>
            <w:r>
              <w:rPr>
                <w:rFonts w:hint="eastAsia"/>
                <w:lang w:val="en-US" w:eastAsia="zh-CN"/>
              </w:rPr>
              <w:t>周边环境</w:t>
            </w:r>
          </w:p>
          <w:p>
            <w:pPr>
              <w:ind w:firstLine="480" w:firstLineChars="200"/>
              <w:rPr>
                <w:rFonts w:hint="eastAsia"/>
                <w:sz w:val="24"/>
                <w:lang w:eastAsia="zh-CN"/>
              </w:rPr>
            </w:pPr>
            <w:r>
              <w:rPr>
                <w:rFonts w:hint="eastAsia"/>
                <w:sz w:val="24"/>
              </w:rPr>
              <w:t>该项目位于江西省南昌市昌东工业区东升大道398号，利用原有软膏制剂车间内预留区建设，不新增用地，项目东面为东升大道及</w:t>
            </w:r>
            <w:r>
              <w:rPr>
                <w:sz w:val="24"/>
              </w:rPr>
              <w:t>江西好吖好电商产业园厂房，南面为昌隆路及</w:t>
            </w:r>
            <w:r>
              <w:rPr>
                <w:rFonts w:hint="eastAsia"/>
                <w:sz w:val="24"/>
              </w:rPr>
              <w:t>青山湖区市民中心，西面为幸福水渠；</w:t>
            </w:r>
            <w:r>
              <w:rPr>
                <w:sz w:val="24"/>
              </w:rPr>
              <w:t>北面为石桥路</w:t>
            </w:r>
            <w:r>
              <w:rPr>
                <w:rFonts w:hint="eastAsia"/>
                <w:sz w:val="24"/>
              </w:rPr>
              <w:t>及通威股份有限公司厂房</w:t>
            </w:r>
            <w:r>
              <w:rPr>
                <w:rFonts w:hint="eastAsia"/>
                <w:sz w:val="24"/>
                <w:lang w:eastAsia="zh-CN"/>
              </w:rPr>
              <w:t>。</w:t>
            </w:r>
          </w:p>
          <w:p>
            <w:pPr>
              <w:rPr>
                <w:rFonts w:hint="eastAsia" w:ascii="宋体" w:hAnsi="宋体"/>
                <w:sz w:val="24"/>
                <w:lang w:eastAsia="zh-CN"/>
              </w:rPr>
            </w:pPr>
          </w:p>
          <w:p>
            <w:pPr>
              <w:rPr>
                <w:rFonts w:hint="eastAsia" w:ascii="宋体" w:hAnsi="宋体"/>
                <w:sz w:val="24"/>
                <w:lang w:eastAsia="zh-CN"/>
              </w:rPr>
            </w:pPr>
          </w:p>
          <w:p>
            <w:pPr>
              <w:pStyle w:val="7"/>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575" w:hRule="atLeast"/>
          <w:jc w:val="center"/>
        </w:trPr>
        <w:tc>
          <w:tcPr>
            <w:tcW w:w="1698" w:type="dxa"/>
            <w:tcBorders>
              <w:tl2br w:val="nil"/>
              <w:tr2bl w:val="nil"/>
            </w:tcBorders>
            <w:shd w:val="clear" w:color="auto" w:fill="FFFFFF"/>
            <w:vAlign w:val="center"/>
          </w:tcPr>
          <w:p>
            <w:pPr>
              <w:widowControl/>
              <w:spacing w:after="150"/>
              <w:jc w:val="center"/>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7261" w:type="dxa"/>
            <w:gridSpan w:val="3"/>
            <w:tcBorders>
              <w:tl2br w:val="nil"/>
              <w:tr2bl w:val="nil"/>
            </w:tcBorders>
            <w:shd w:val="clear" w:color="auto" w:fill="FFFFFF"/>
            <w:vAlign w:val="top"/>
          </w:tcPr>
          <w:p>
            <w:pPr>
              <w:pStyle w:val="7"/>
              <w:numPr>
                <w:ilvl w:val="0"/>
                <w:numId w:val="3"/>
              </w:numPr>
              <w:rPr>
                <w:rFonts w:hint="eastAsia" w:ascii="宋体" w:hAnsi="宋体" w:eastAsia="宋体"/>
                <w:color w:val="auto"/>
                <w:szCs w:val="28"/>
              </w:rPr>
            </w:pPr>
            <w:r>
              <w:rPr>
                <w:rFonts w:hint="eastAsia" w:ascii="宋体" w:hAnsi="宋体" w:eastAsia="宋体"/>
                <w:color w:val="auto"/>
                <w:szCs w:val="28"/>
              </w:rPr>
              <w:t>富氧炉生产线（102富氧炉车间）</w:t>
            </w:r>
          </w:p>
          <w:p>
            <w:pPr>
              <w:numPr>
                <w:numId w:val="0"/>
              </w:numPr>
              <w:rPr>
                <w:rFonts w:hint="eastAsia"/>
                <w:color w:val="auto"/>
              </w:rPr>
            </w:pPr>
            <w:r>
              <w:rPr>
                <w:rFonts w:hint="eastAsia"/>
                <w:color w:val="auto"/>
              </w:rPr>
              <w:drawing>
                <wp:inline distT="0" distB="0" distL="114300" distR="114300">
                  <wp:extent cx="4560570" cy="2190115"/>
                  <wp:effectExtent l="0" t="0" r="11430" b="635"/>
                  <wp:docPr id="1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图片1"/>
                          <pic:cNvPicPr>
                            <a:picLocks noChangeAspect="1"/>
                          </pic:cNvPicPr>
                        </pic:nvPicPr>
                        <pic:blipFill>
                          <a:blip r:embed="rId11"/>
                          <a:srcRect l="10129" t="7191" r="1657" b="4109"/>
                          <a:stretch>
                            <a:fillRect/>
                          </a:stretch>
                        </pic:blipFill>
                        <pic:spPr>
                          <a:xfrm>
                            <a:off x="0" y="0"/>
                            <a:ext cx="4560570" cy="2190115"/>
                          </a:xfrm>
                          <a:prstGeom prst="rect">
                            <a:avLst/>
                          </a:prstGeom>
                          <a:noFill/>
                          <a:ln>
                            <a:noFill/>
                          </a:ln>
                        </pic:spPr>
                      </pic:pic>
                    </a:graphicData>
                  </a:graphic>
                </wp:inline>
              </w:drawing>
            </w:r>
          </w:p>
          <w:p>
            <w:pPr>
              <w:pStyle w:val="36"/>
              <w:numPr>
                <w:ilvl w:val="0"/>
                <w:numId w:val="3"/>
              </w:numPr>
              <w:adjustRightInd/>
              <w:snapToGrid/>
              <w:spacing w:line="360" w:lineRule="auto"/>
              <w:ind w:left="0" w:leftChars="0" w:firstLine="0" w:firstLineChars="0"/>
              <w:rPr>
                <w:rFonts w:hint="eastAsia" w:ascii="宋体" w:hAnsi="宋体" w:eastAsia="宋体"/>
                <w:color w:val="auto"/>
                <w:szCs w:val="28"/>
              </w:rPr>
            </w:pPr>
            <w:r>
              <w:rPr>
                <w:rFonts w:hint="eastAsia" w:ascii="宋体" w:hAnsi="宋体" w:eastAsia="宋体"/>
                <w:color w:val="auto"/>
                <w:szCs w:val="28"/>
              </w:rPr>
              <w:t>阳极铜生产线（101阳极炉车间）</w:t>
            </w:r>
          </w:p>
          <w:p>
            <w:pPr>
              <w:pStyle w:val="36"/>
              <w:numPr>
                <w:numId w:val="0"/>
              </w:numPr>
              <w:adjustRightInd/>
              <w:snapToGrid/>
              <w:spacing w:line="360" w:lineRule="auto"/>
              <w:ind w:leftChars="0"/>
              <w:rPr>
                <w:rFonts w:hint="eastAsia" w:ascii="宋体" w:hAnsi="宋体" w:eastAsia="宋体"/>
                <w:color w:val="auto"/>
                <w:szCs w:val="28"/>
              </w:rPr>
            </w:pPr>
            <w:r>
              <w:rPr>
                <w:rFonts w:hint="eastAsia"/>
                <w:color w:val="auto"/>
              </w:rPr>
              <w:drawing>
                <wp:inline distT="0" distB="0" distL="114300" distR="114300">
                  <wp:extent cx="3343275" cy="2495550"/>
                  <wp:effectExtent l="0" t="0" r="9525" b="0"/>
                  <wp:docPr id="12"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图片1"/>
                          <pic:cNvPicPr>
                            <a:picLocks noChangeAspect="1"/>
                          </pic:cNvPicPr>
                        </pic:nvPicPr>
                        <pic:blipFill>
                          <a:blip r:embed="rId12"/>
                          <a:stretch>
                            <a:fillRect/>
                          </a:stretch>
                        </pic:blipFill>
                        <pic:spPr>
                          <a:xfrm>
                            <a:off x="0" y="0"/>
                            <a:ext cx="3343275" cy="2495550"/>
                          </a:xfrm>
                          <a:prstGeom prst="rect">
                            <a:avLst/>
                          </a:prstGeom>
                          <a:noFill/>
                          <a:ln>
                            <a:noFill/>
                          </a:ln>
                        </pic:spPr>
                      </pic:pic>
                    </a:graphicData>
                  </a:graphic>
                </wp:inline>
              </w:drawing>
            </w:r>
          </w:p>
          <w:p>
            <w:pPr>
              <w:pStyle w:val="7"/>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261"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widowControl/>
        <w:spacing w:after="150"/>
        <w:jc w:val="center"/>
        <w:rPr>
          <w:rFonts w:hint="eastAsia" w:ascii="宋体" w:hAnsi="宋体" w:eastAsia="宋体" w:cs="宋体"/>
          <w:kern w:val="0"/>
          <w:sz w:val="24"/>
          <w:szCs w:val="24"/>
          <w:shd w:val="clear" w:color="auto" w:fill="FFFFFF"/>
        </w:rPr>
        <w:sectPr>
          <w:pgSz w:w="11906" w:h="16838"/>
          <w:pgMar w:top="1440" w:right="1800" w:bottom="1440" w:left="1800" w:header="851" w:footer="992" w:gutter="0"/>
          <w:cols w:space="720" w:num="1"/>
          <w:docGrid w:type="lines" w:linePitch="312" w:charSpace="0"/>
        </w:sectPr>
      </w:pP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3"/>
                    <a:stretch>
                      <a:fillRect/>
                    </a:stretch>
                  </pic:blipFill>
                  <pic:spPr>
                    <a:xfrm>
                      <a:off x="0" y="0"/>
                      <a:ext cx="5266690" cy="7019925"/>
                    </a:xfrm>
                    <a:prstGeom prst="rect">
                      <a:avLst/>
                    </a:prstGeom>
                  </pic:spPr>
                </pic:pic>
              </a:graphicData>
            </a:graphic>
          </wp:anchor>
        </w:drawing>
      </w:r>
    </w:p>
    <w:p>
      <w:pPr>
        <w:pStyle w:val="7"/>
        <w:rPr>
          <w:rFonts w:hint="default"/>
          <w:lang w:val="en-US" w:eastAsia="zh-CN"/>
        </w:rPr>
      </w:pP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-344805</wp:posOffset>
            </wp:positionV>
            <wp:extent cx="5266690" cy="7019925"/>
            <wp:effectExtent l="0" t="0" r="10160" b="9525"/>
            <wp:wrapNone/>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4"/>
                    <a:stretch>
                      <a:fillRect/>
                    </a:stretch>
                  </pic:blipFill>
                  <pic:spPr>
                    <a:xfrm>
                      <a:off x="0" y="0"/>
                      <a:ext cx="5266690" cy="7019925"/>
                    </a:xfrm>
                    <a:prstGeom prst="rect">
                      <a:avLst/>
                    </a:prstGeom>
                  </pic:spPr>
                </pic:pic>
              </a:graphicData>
            </a:graphic>
          </wp:anchor>
        </w:drawing>
      </w:r>
    </w:p>
    <w:p>
      <w:pPr>
        <w:pStyle w:val="7"/>
        <w:rPr>
          <w:rFonts w:hint="eastAsia"/>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8"/>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江西车仆实业有限公司全流程自动化控制改造工程竣工验收安全评价报告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47"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4467"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251"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7"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90" w:beforeLines="50" w:after="190" w:afterLines="50" w:line="36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71"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6月26</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19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Times New Roman" w:hAnsi="Times New Roman" w:eastAsia="宋体" w:cs="Times New Roman"/>
                <w:snapToGrid w:val="0"/>
                <w:spacing w:val="6"/>
                <w:kern w:val="10"/>
                <w:sz w:val="24"/>
                <w:lang w:eastAsia="zh-CN"/>
              </w:rPr>
            </w:pPr>
            <w:r>
              <w:rPr>
                <w:rFonts w:hint="eastAsia" w:ascii="Times New Roman" w:hAnsi="Times New Roman" w:eastAsia="宋体" w:cs="Times New Roman"/>
                <w:snapToGrid w:val="0"/>
                <w:spacing w:val="6"/>
                <w:kern w:val="10"/>
                <w:sz w:val="24"/>
              </w:rPr>
              <w:t>江西车仆实业有限公司（以下简称“该公司”）成立于2012年1月19日，属其他有限责任公司，位于江西省南昌市青山湖区昌东工业园东升大道1866号南昌车仆工业园内，法定代表人：王刚，注册资本：3000万人民币。经营范围：机动车制动液、玻璃水、车蜡、制冷剂、防冻液、清洗剂、车内外装饰品、座椅、座套、其他日用化学产品、汽车数字影音导航系统、便携式多媒体数字播放导航器、车载电脑、车载记录仪、车载灯具、车用通风系统的生产、销售、技术咨询、技术服务、技术转让；汽车护理用品、汽车免拆保养添加剂、车用清洗剂、日用口罩（非医用）的销售；汽车美容服务；汽车清洗服务；消毒产品的生产、销售；自营和代理各类商品和技术的进出口业务；互联网销售（除销售需要许可的商品）；消防器材销售；风动和电动工具销售；国内货物运输代理（依法须经批准的项目，经相关部门批准后方可开展经营活动）</w:t>
            </w:r>
            <w:r>
              <w:rPr>
                <w:rFonts w:hint="eastAsia" w:ascii="Times New Roman" w:hAnsi="Times New Roman" w:eastAsia="宋体" w:cs="Times New Roman"/>
                <w:snapToGrid w:val="0"/>
                <w:spacing w:val="6"/>
                <w:kern w:val="10"/>
                <w:sz w:val="24"/>
                <w:lang w:eastAsia="zh-CN"/>
              </w:rPr>
              <w:t>。</w:t>
            </w:r>
          </w:p>
          <w:p>
            <w:pPr>
              <w:pStyle w:val="7"/>
              <w:rPr>
                <w:rFonts w:hint="eastAsia" w:ascii="Times New Roman" w:hAnsi="Times New Roman" w:eastAsia="宋体" w:cs="Times New Roman"/>
                <w:snapToGrid w:val="0"/>
                <w:spacing w:val="6"/>
                <w:kern w:val="10"/>
                <w:sz w:val="24"/>
                <w:lang w:val="en-US" w:eastAsia="zh-CN"/>
              </w:rPr>
            </w:pPr>
          </w:p>
          <w:p>
            <w:pPr>
              <w:pStyle w:val="7"/>
              <w:rPr>
                <w:rFonts w:hint="eastAsia" w:ascii="Times New Roman" w:hAnsi="Times New Roman" w:eastAsia="宋体" w:cs="Times New Roman"/>
                <w:snapToGrid w:val="0"/>
                <w:spacing w:val="6"/>
                <w:kern w:val="10"/>
                <w:sz w:val="24"/>
                <w:lang w:val="en-US" w:eastAsia="zh-CN"/>
              </w:rPr>
            </w:pPr>
            <w:r>
              <w:rPr>
                <w:rFonts w:hint="eastAsia" w:ascii="Times New Roman" w:hAnsi="Times New Roman" w:eastAsia="宋体" w:cs="Times New Roman"/>
                <w:snapToGrid w:val="0"/>
                <w:spacing w:val="6"/>
                <w:kern w:val="10"/>
                <w:sz w:val="24"/>
                <w:lang w:val="en-US" w:eastAsia="zh-CN"/>
              </w:rPr>
              <w:t>总平面布置：</w:t>
            </w:r>
          </w:p>
          <w:p>
            <w:pPr>
              <w:ind w:firstLine="480" w:firstLineChars="200"/>
              <w:rPr>
                <w:rFonts w:hint="eastAsia" w:ascii="宋体" w:hAnsi="宋体"/>
                <w:sz w:val="24"/>
              </w:rPr>
            </w:pPr>
            <w:r>
              <w:rPr>
                <w:rFonts w:hint="eastAsia" w:ascii="宋体" w:hAnsi="宋体"/>
                <w:sz w:val="24"/>
              </w:rPr>
              <w:t>依据现场踏勘情况和该公司提供资料，该公司厂区总占地面积为199.69亩，总建筑面积15.71万m2。厂区呈不规则长方形状，东西宽约342m，南北长约374m，场地平坦，竖向采用平坡式布置。</w:t>
            </w:r>
          </w:p>
          <w:p>
            <w:pPr>
              <w:ind w:firstLine="480" w:firstLineChars="200"/>
              <w:rPr>
                <w:rFonts w:hint="eastAsia" w:eastAsia="宋体"/>
                <w:lang w:val="en-US" w:eastAsia="zh-CN"/>
              </w:rPr>
            </w:pPr>
            <w:r>
              <w:rPr>
                <w:rFonts w:hint="eastAsia" w:ascii="宋体" w:hAnsi="宋体"/>
                <w:sz w:val="24"/>
              </w:rPr>
              <w:t>厂内现有建（构）筑物布置紧凑，分布有序，整齐协调，总体可沿物流通道划分为南部和北部两部分。南部建（构）筑物布置为3列，东列由南向北依次布置23#生活楼、21#倒班楼、8#污水处理站、10#生产车间、13#地下罐区、14#原料仓库；中列由南向北依次布置6#精品包材仓库、11#生产车间、12#生产车间；西列区域由南向北依次布置5#电子厂房、9#动力中心、7#成品仓库。北部区域由西向东依次布置16#生产厂房、30#生产厂房、31#生产厂房（在建）、装卸区、液化烃罐区</w:t>
            </w:r>
            <w:r>
              <w:rPr>
                <w:rFonts w:hint="eastAsia" w:ascii="宋体" w:hAnsi="宋体"/>
                <w:sz w:val="24"/>
                <w:lang w:eastAsia="zh-CN"/>
              </w:rPr>
              <w:t>。</w:t>
            </w:r>
          </w:p>
          <w:p>
            <w:pPr>
              <w:pStyle w:val="6"/>
              <w:ind w:left="0" w:leftChars="0" w:firstLine="0" w:firstLineChars="0"/>
              <w:rPr>
                <w:rFonts w:hint="eastAsia"/>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660" w:hRule="atLeast"/>
          <w:jc w:val="center"/>
        </w:trPr>
        <w:tc>
          <w:tcPr>
            <w:tcW w:w="1271" w:type="dxa"/>
            <w:tcBorders>
              <w:tl2br w:val="nil"/>
              <w:tr2bl w:val="nil"/>
            </w:tcBorders>
            <w:shd w:val="clear" w:color="auto" w:fill="FFFFFF"/>
            <w:vAlign w:val="center"/>
          </w:tcPr>
          <w:p>
            <w:pPr>
              <w:widowControl/>
              <w:spacing w:after="150"/>
              <w:jc w:val="center"/>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widowControl w:val="0"/>
              <w:numPr>
                <w:ilvl w:val="0"/>
                <w:numId w:val="1"/>
              </w:numPr>
              <w:spacing w:line="360" w:lineRule="auto"/>
              <w:ind w:firstLine="562" w:firstLineChars="200"/>
              <w:jc w:val="both"/>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化清剂生产工艺</w:t>
            </w:r>
          </w:p>
          <w:p>
            <w:pPr>
              <w:pStyle w:val="6"/>
              <w:numPr>
                <w:numId w:val="0"/>
              </w:numPr>
              <w:ind w:firstLine="480" w:firstLineChars="200"/>
              <w:rPr>
                <w:rFonts w:hint="eastAsia" w:ascii="Times New Roman" w:hAnsi="Times New Roman" w:eastAsia="宋体" w:cs="Times New Roman"/>
                <w:color w:val="auto"/>
                <w:kern w:val="28"/>
                <w:sz w:val="24"/>
                <w:szCs w:val="24"/>
                <w:lang w:eastAsia="zh-CN"/>
              </w:rPr>
            </w:pPr>
            <w:r>
              <w:rPr>
                <w:rFonts w:hint="eastAsia" w:ascii="Times New Roman" w:hAnsi="Times New Roman" w:eastAsia="宋体" w:cs="Times New Roman"/>
                <w:color w:val="auto"/>
                <w:kern w:val="28"/>
                <w:sz w:val="24"/>
                <w:szCs w:val="24"/>
                <w:lang w:eastAsia="zh-CN"/>
              </w:rPr>
              <w:t>工艺流程简图</w:t>
            </w:r>
          </w:p>
          <w:p>
            <w:pPr>
              <w:pStyle w:val="6"/>
              <w:numPr>
                <w:numId w:val="0"/>
              </w:numPr>
              <w:rPr>
                <w:color w:val="auto"/>
              </w:rPr>
            </w:pPr>
            <w:r>
              <w:rPr>
                <w:color w:val="auto"/>
              </w:rPr>
              <w:drawing>
                <wp:inline distT="0" distB="0" distL="114300" distR="114300">
                  <wp:extent cx="4681220" cy="1432560"/>
                  <wp:effectExtent l="0" t="0" r="5080"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4681220" cy="1432560"/>
                          </a:xfrm>
                          <a:prstGeom prst="rect">
                            <a:avLst/>
                          </a:prstGeom>
                          <a:noFill/>
                          <a:ln>
                            <a:noFill/>
                          </a:ln>
                        </pic:spPr>
                      </pic:pic>
                    </a:graphicData>
                  </a:graphic>
                </wp:inline>
              </w:drawing>
            </w:r>
          </w:p>
          <w:p>
            <w:pPr>
              <w:pStyle w:val="6"/>
              <w:numPr>
                <w:numId w:val="0"/>
              </w:numPr>
              <w:rPr>
                <w:color w:val="auto"/>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去污喷蜡类产品生产工艺</w:t>
            </w:r>
          </w:p>
          <w:p>
            <w:pPr>
              <w:pStyle w:val="37"/>
              <w:numPr>
                <w:numId w:val="0"/>
              </w:numPr>
              <w:ind w:firstLine="480" w:firstLineChars="200"/>
              <w:rPr>
                <w:rFonts w:hint="eastAsia" w:ascii="Times New Roman" w:hAnsi="Times New Roman" w:eastAsia="宋体" w:cs="Times New Roman"/>
                <w:b w:val="0"/>
                <w:bCs w:val="0"/>
                <w:color w:val="auto"/>
                <w:kern w:val="28"/>
                <w:sz w:val="24"/>
                <w:szCs w:val="24"/>
                <w:lang w:val="en-US" w:eastAsia="zh-CN" w:bidi="ar-SA"/>
              </w:rPr>
            </w:pPr>
            <w:r>
              <w:rPr>
                <w:rFonts w:hint="eastAsia" w:ascii="Times New Roman" w:hAnsi="Times New Roman" w:eastAsia="宋体" w:cs="Times New Roman"/>
                <w:b w:val="0"/>
                <w:bCs w:val="0"/>
                <w:color w:val="auto"/>
                <w:kern w:val="28"/>
                <w:sz w:val="24"/>
                <w:szCs w:val="24"/>
                <w:lang w:val="en-US" w:eastAsia="zh-CN" w:bidi="ar-SA"/>
              </w:rPr>
              <w:t>工艺流程简图</w:t>
            </w:r>
          </w:p>
          <w:p>
            <w:pPr>
              <w:pStyle w:val="37"/>
              <w:numPr>
                <w:numId w:val="0"/>
              </w:numPr>
              <w:rPr>
                <w:rFonts w:hint="eastAsia" w:ascii="Times New Roman" w:hAnsi="Times New Roman" w:eastAsia="宋体" w:cs="Times New Roman"/>
                <w:b w:val="0"/>
                <w:bCs w:val="0"/>
                <w:color w:val="auto"/>
                <w:kern w:val="28"/>
                <w:sz w:val="24"/>
                <w:szCs w:val="24"/>
                <w:lang w:val="en-US" w:eastAsia="zh-CN" w:bidi="ar-SA"/>
              </w:rPr>
            </w:pPr>
            <w:r>
              <w:rPr>
                <w:color w:val="auto"/>
              </w:rPr>
              <w:drawing>
                <wp:inline distT="0" distB="0" distL="114300" distR="114300">
                  <wp:extent cx="4768850" cy="886460"/>
                  <wp:effectExtent l="0" t="0" r="1270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768850" cy="886460"/>
                          </a:xfrm>
                          <a:prstGeom prst="rect">
                            <a:avLst/>
                          </a:prstGeom>
                          <a:noFill/>
                          <a:ln>
                            <a:noFill/>
                          </a:ln>
                        </pic:spPr>
                      </pic:pic>
                    </a:graphicData>
                  </a:graphic>
                </wp:inline>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清洗剂类产品生产工艺</w:t>
            </w:r>
          </w:p>
          <w:p>
            <w:pPr>
              <w:pStyle w:val="37"/>
              <w:numPr>
                <w:ilvl w:val="0"/>
                <w:numId w:val="0"/>
              </w:numPr>
              <w:ind w:firstLine="480" w:firstLineChars="200"/>
              <w:rPr>
                <w:rFonts w:hint="eastAsia" w:ascii="Times New Roman" w:hAnsi="Times New Roman" w:eastAsia="宋体" w:cs="Times New Roman"/>
                <w:b w:val="0"/>
                <w:bCs w:val="0"/>
                <w:color w:val="auto"/>
                <w:kern w:val="28"/>
                <w:sz w:val="24"/>
                <w:szCs w:val="24"/>
                <w:lang w:val="en-US" w:eastAsia="zh-CN" w:bidi="ar-SA"/>
              </w:rPr>
            </w:pPr>
            <w:r>
              <w:rPr>
                <w:rFonts w:hint="eastAsia" w:ascii="Times New Roman" w:hAnsi="Times New Roman" w:eastAsia="宋体" w:cs="Times New Roman"/>
                <w:b w:val="0"/>
                <w:bCs w:val="0"/>
                <w:color w:val="auto"/>
                <w:kern w:val="28"/>
                <w:sz w:val="24"/>
                <w:szCs w:val="24"/>
                <w:lang w:val="en-US" w:eastAsia="zh-CN" w:bidi="ar-SA"/>
              </w:rPr>
              <w:t>工艺流程简图</w:t>
            </w:r>
          </w:p>
          <w:p>
            <w:pPr>
              <w:pStyle w:val="37"/>
              <w:numPr>
                <w:ilvl w:val="0"/>
                <w:numId w:val="0"/>
              </w:numPr>
              <w:rPr>
                <w:rFonts w:hint="eastAsia" w:ascii="Times New Roman" w:hAnsi="Times New Roman" w:eastAsia="宋体" w:cs="Times New Roman"/>
                <w:b w:val="0"/>
                <w:bCs w:val="0"/>
                <w:color w:val="auto"/>
                <w:kern w:val="28"/>
                <w:sz w:val="24"/>
                <w:szCs w:val="24"/>
                <w:lang w:val="en-US" w:eastAsia="zh-CN" w:bidi="ar-SA"/>
              </w:rPr>
            </w:pPr>
            <w:r>
              <w:rPr>
                <w:color w:val="auto"/>
              </w:rPr>
              <w:drawing>
                <wp:inline distT="0" distB="0" distL="114300" distR="114300">
                  <wp:extent cx="4618990" cy="1224915"/>
                  <wp:effectExtent l="0" t="0" r="10160" b="133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7"/>
                          <a:stretch>
                            <a:fillRect/>
                          </a:stretch>
                        </pic:blipFill>
                        <pic:spPr>
                          <a:xfrm>
                            <a:off x="0" y="0"/>
                            <a:ext cx="4618990" cy="1224915"/>
                          </a:xfrm>
                          <a:prstGeom prst="rect">
                            <a:avLst/>
                          </a:prstGeom>
                          <a:noFill/>
                          <a:ln>
                            <a:noFill/>
                          </a:ln>
                        </pic:spPr>
                      </pic:pic>
                    </a:graphicData>
                  </a:graphic>
                </wp:inline>
              </w:drawing>
            </w:r>
          </w:p>
          <w:p>
            <w:pPr>
              <w:pStyle w:val="37"/>
              <w:ind w:firstLine="562"/>
              <w:rPr>
                <w:rFonts w:hint="eastAsia" w:ascii="Times New Roman" w:hAnsi="Times New Roman" w:eastAsia="宋体" w:cs="Times New Roman"/>
                <w:b/>
                <w:bCs/>
                <w:color w:val="auto"/>
                <w:kern w:val="28"/>
                <w:sz w:val="28"/>
                <w:szCs w:val="24"/>
                <w:lang w:val="en-US" w:eastAsia="zh-CN" w:bidi="ar-SA"/>
              </w:rPr>
            </w:pPr>
            <w:r>
              <w:rPr>
                <w:rFonts w:hint="eastAsia" w:ascii="Times New Roman" w:hAnsi="Times New Roman" w:eastAsia="宋体" w:cs="Times New Roman"/>
                <w:b/>
                <w:bCs/>
                <w:color w:val="auto"/>
                <w:kern w:val="28"/>
                <w:sz w:val="28"/>
                <w:szCs w:val="24"/>
                <w:lang w:val="en-US" w:eastAsia="zh-CN" w:bidi="ar-SA"/>
              </w:rPr>
              <w:t>进气系统快速清洗剂产品生产工艺</w:t>
            </w:r>
          </w:p>
          <w:p>
            <w:pPr>
              <w:pStyle w:val="37"/>
              <w:numPr>
                <w:numId w:val="0"/>
              </w:numPr>
              <w:ind w:left="630" w:leftChars="0"/>
              <w:rPr>
                <w:rFonts w:hint="eastAsia" w:ascii="Times New Roman" w:hAnsi="Times New Roman" w:eastAsia="宋体" w:cs="Times New Roman"/>
                <w:b w:val="0"/>
                <w:bCs w:val="0"/>
                <w:color w:val="auto"/>
                <w:kern w:val="28"/>
                <w:sz w:val="24"/>
                <w:szCs w:val="24"/>
                <w:lang w:val="en-US" w:eastAsia="zh-CN" w:bidi="ar-SA"/>
              </w:rPr>
            </w:pPr>
            <w:r>
              <w:rPr>
                <w:rFonts w:hint="eastAsia" w:ascii="Times New Roman" w:hAnsi="Times New Roman" w:eastAsia="宋体" w:cs="Times New Roman"/>
                <w:b w:val="0"/>
                <w:bCs w:val="0"/>
                <w:color w:val="auto"/>
                <w:kern w:val="28"/>
                <w:sz w:val="24"/>
                <w:szCs w:val="24"/>
                <w:lang w:val="en-US" w:eastAsia="zh-CN" w:bidi="ar-SA"/>
              </w:rPr>
              <w:t>工艺流程简图</w:t>
            </w:r>
          </w:p>
          <w:p>
            <w:pPr>
              <w:pStyle w:val="37"/>
              <w:numPr>
                <w:numId w:val="0"/>
              </w:numPr>
              <w:rPr>
                <w:rFonts w:hint="eastAsia" w:ascii="Times New Roman" w:hAnsi="Times New Roman" w:eastAsia="宋体" w:cs="Times New Roman"/>
                <w:b w:val="0"/>
                <w:bCs w:val="0"/>
                <w:color w:val="auto"/>
                <w:kern w:val="28"/>
                <w:sz w:val="24"/>
                <w:szCs w:val="24"/>
                <w:lang w:val="en-US" w:eastAsia="zh-CN" w:bidi="ar-SA"/>
              </w:rPr>
            </w:pPr>
            <w:r>
              <w:rPr>
                <w:color w:val="auto"/>
              </w:rPr>
              <w:drawing>
                <wp:inline distT="0" distB="0" distL="114300" distR="114300">
                  <wp:extent cx="4822190" cy="967740"/>
                  <wp:effectExtent l="0" t="0" r="16510" b="381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8"/>
                          <a:stretch>
                            <a:fillRect/>
                          </a:stretch>
                        </pic:blipFill>
                        <pic:spPr>
                          <a:xfrm>
                            <a:off x="0" y="0"/>
                            <a:ext cx="4822190" cy="967740"/>
                          </a:xfrm>
                          <a:prstGeom prst="rect">
                            <a:avLst/>
                          </a:prstGeom>
                          <a:noFill/>
                          <a:ln>
                            <a:noFill/>
                          </a:ln>
                        </pic:spPr>
                      </pic:pic>
                    </a:graphicData>
                  </a:graphic>
                </wp:inline>
              </w:drawing>
            </w:r>
          </w:p>
          <w:p>
            <w:pPr>
              <w:pStyle w:val="37"/>
              <w:numPr>
                <w:numId w:val="0"/>
              </w:numPr>
              <w:ind w:left="420" w:leftChars="0"/>
              <w:rPr>
                <w:rFonts w:hint="eastAsia" w:ascii="Times New Roman" w:hAnsi="Times New Roman" w:eastAsia="宋体" w:cs="Times New Roman"/>
                <w:b w:val="0"/>
                <w:bCs w:val="0"/>
                <w:color w:val="auto"/>
                <w:kern w:val="28"/>
                <w:sz w:val="24"/>
                <w:szCs w:val="24"/>
                <w:lang w:val="en-US" w:eastAsia="zh-CN" w:bidi="ar-SA"/>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燃油系统快速高效清洗剂产品生产工艺</w:t>
            </w:r>
          </w:p>
          <w:p>
            <w:pPr>
              <w:numPr>
                <w:numId w:val="0"/>
              </w:numPr>
              <w:ind w:left="420" w:leftChars="0"/>
              <w:rPr>
                <w:color w:val="auto"/>
              </w:rPr>
            </w:pPr>
            <w:r>
              <w:rPr>
                <w:color w:val="auto"/>
              </w:rPr>
              <w:t>工艺流程简图</w:t>
            </w:r>
          </w:p>
          <w:p>
            <w:pPr>
              <w:numPr>
                <w:numId w:val="0"/>
              </w:numPr>
              <w:ind w:left="420" w:leftChars="0"/>
              <w:rPr>
                <w:rFonts w:hint="eastAsia"/>
                <w:color w:val="auto"/>
                <w:lang w:val="en-US" w:eastAsia="zh-CN"/>
              </w:rPr>
            </w:pPr>
            <w:r>
              <w:rPr>
                <w:color w:val="auto"/>
              </w:rPr>
              <w:drawing>
                <wp:inline distT="0" distB="0" distL="114300" distR="114300">
                  <wp:extent cx="4707255" cy="976630"/>
                  <wp:effectExtent l="0" t="0" r="17145" b="1397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9"/>
                          <a:stretch>
                            <a:fillRect/>
                          </a:stretch>
                        </pic:blipFill>
                        <pic:spPr>
                          <a:xfrm>
                            <a:off x="0" y="0"/>
                            <a:ext cx="4707255" cy="976630"/>
                          </a:xfrm>
                          <a:prstGeom prst="rect">
                            <a:avLst/>
                          </a:prstGeom>
                          <a:noFill/>
                          <a:ln>
                            <a:noFill/>
                          </a:ln>
                        </pic:spPr>
                      </pic:pic>
                    </a:graphicData>
                  </a:graphic>
                </wp:inline>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三元催化器清洗剂产品生产工艺</w:t>
            </w:r>
          </w:p>
          <w:p>
            <w:pPr>
              <w:pStyle w:val="37"/>
              <w:numPr>
                <w:numId w:val="0"/>
              </w:numPr>
              <w:ind w:firstLine="630" w:firstLineChars="30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numId w:val="0"/>
              </w:numPr>
              <w:ind w:left="630" w:leftChars="0"/>
              <w:rPr>
                <w:rFonts w:ascii="Calibri" w:hAnsi="Calibri" w:eastAsia="宋体" w:cs="Times New Roman"/>
                <w:b w:val="0"/>
                <w:bCs w:val="0"/>
                <w:color w:val="auto"/>
                <w:kern w:val="2"/>
                <w:sz w:val="21"/>
                <w:szCs w:val="24"/>
                <w:lang w:val="en-US" w:eastAsia="zh-CN" w:bidi="ar-SA"/>
              </w:rPr>
            </w:pPr>
            <w:r>
              <w:rPr>
                <w:color w:val="auto"/>
              </w:rPr>
              <w:drawing>
                <wp:inline distT="0" distB="0" distL="114300" distR="114300">
                  <wp:extent cx="4260215" cy="648335"/>
                  <wp:effectExtent l="0" t="0" r="6985" b="1841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0"/>
                          <a:stretch>
                            <a:fillRect/>
                          </a:stretch>
                        </pic:blipFill>
                        <pic:spPr>
                          <a:xfrm>
                            <a:off x="0" y="0"/>
                            <a:ext cx="4260215" cy="648335"/>
                          </a:xfrm>
                          <a:prstGeom prst="rect">
                            <a:avLst/>
                          </a:prstGeom>
                          <a:noFill/>
                          <a:ln>
                            <a:noFill/>
                          </a:ln>
                        </pic:spPr>
                      </pic:pic>
                    </a:graphicData>
                  </a:graphic>
                </wp:inline>
              </w:drawing>
            </w:r>
          </w:p>
          <w:p>
            <w:pPr>
              <w:pStyle w:val="37"/>
              <w:numPr>
                <w:numId w:val="0"/>
              </w:numPr>
              <w:rPr>
                <w:rFonts w:hint="eastAsia" w:ascii="Calibri" w:hAnsi="Calibri" w:eastAsia="宋体" w:cs="Times New Roman"/>
                <w:b w:val="0"/>
                <w:bCs w:val="0"/>
                <w:color w:val="auto"/>
                <w:kern w:val="2"/>
                <w:sz w:val="21"/>
                <w:szCs w:val="24"/>
                <w:lang w:val="en-US" w:eastAsia="zh-CN" w:bidi="ar-SA"/>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经典水晶液蜡产品生产工艺</w:t>
            </w:r>
          </w:p>
          <w:p>
            <w:pPr>
              <w:ind w:firstLine="560"/>
              <w:rPr>
                <w:color w:val="auto"/>
              </w:rPr>
            </w:pPr>
            <w:r>
              <w:rPr>
                <w:color w:val="auto"/>
              </w:rPr>
              <w:t>工艺流程简图</w:t>
            </w:r>
          </w:p>
          <w:p>
            <w:pPr>
              <w:pStyle w:val="37"/>
              <w:numPr>
                <w:numId w:val="0"/>
              </w:numPr>
              <w:ind w:firstLine="422" w:firstLineChars="200"/>
              <w:rPr>
                <w:rFonts w:hint="eastAsia" w:eastAsia="宋体" w:cs="Times New Roman"/>
                <w:b w:val="0"/>
                <w:bCs w:val="0"/>
                <w:color w:val="auto"/>
                <w:kern w:val="2"/>
                <w:sz w:val="21"/>
                <w:szCs w:val="24"/>
                <w:lang w:val="en-US" w:eastAsia="zh-CN" w:bidi="ar-SA"/>
              </w:rPr>
            </w:pPr>
            <w:r>
              <w:rPr>
                <w:color w:val="auto"/>
              </w:rPr>
              <w:drawing>
                <wp:anchor distT="0" distB="0" distL="114300" distR="114300" simplePos="0" relativeHeight="251665408" behindDoc="0" locked="0" layoutInCell="1" allowOverlap="1">
                  <wp:simplePos x="0" y="0"/>
                  <wp:positionH relativeFrom="column">
                    <wp:posOffset>136525</wp:posOffset>
                  </wp:positionH>
                  <wp:positionV relativeFrom="paragraph">
                    <wp:posOffset>130175</wp:posOffset>
                  </wp:positionV>
                  <wp:extent cx="4571365" cy="1726565"/>
                  <wp:effectExtent l="0" t="0" r="635" b="6985"/>
                  <wp:wrapTopAndBottom/>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1"/>
                          <a:stretch>
                            <a:fillRect/>
                          </a:stretch>
                        </pic:blipFill>
                        <pic:spPr>
                          <a:xfrm>
                            <a:off x="0" y="0"/>
                            <a:ext cx="4571365" cy="1726565"/>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掸子蜡产品生产工艺</w:t>
            </w:r>
          </w:p>
          <w:p>
            <w:pPr>
              <w:pStyle w:val="37"/>
              <w:numPr>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numId w:val="0"/>
              </w:numPr>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66432" behindDoc="0" locked="0" layoutInCell="1" allowOverlap="1">
                  <wp:simplePos x="0" y="0"/>
                  <wp:positionH relativeFrom="column">
                    <wp:posOffset>204470</wp:posOffset>
                  </wp:positionH>
                  <wp:positionV relativeFrom="paragraph">
                    <wp:posOffset>100330</wp:posOffset>
                  </wp:positionV>
                  <wp:extent cx="4013835" cy="1685290"/>
                  <wp:effectExtent l="0" t="0" r="5715" b="10160"/>
                  <wp:wrapTopAndBottom/>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2"/>
                          <a:stretch>
                            <a:fillRect/>
                          </a:stretch>
                        </pic:blipFill>
                        <pic:spPr>
                          <a:xfrm>
                            <a:off x="0" y="0"/>
                            <a:ext cx="4013835" cy="1685290"/>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高级固蜡产品生产工艺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numId w:val="0"/>
              </w:numPr>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67456" behindDoc="0" locked="0" layoutInCell="1" allowOverlap="1">
                  <wp:simplePos x="0" y="0"/>
                  <wp:positionH relativeFrom="column">
                    <wp:posOffset>117475</wp:posOffset>
                  </wp:positionH>
                  <wp:positionV relativeFrom="paragraph">
                    <wp:posOffset>102870</wp:posOffset>
                  </wp:positionV>
                  <wp:extent cx="4529455" cy="1646555"/>
                  <wp:effectExtent l="0" t="0" r="4445" b="10795"/>
                  <wp:wrapTopAndBottom/>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23"/>
                          <a:stretch>
                            <a:fillRect/>
                          </a:stretch>
                        </pic:blipFill>
                        <pic:spPr>
                          <a:xfrm>
                            <a:off x="0" y="0"/>
                            <a:ext cx="4529455" cy="1646555"/>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金装水晶蜡王产品生产工艺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numId w:val="0"/>
              </w:numPr>
              <w:ind w:left="562" w:leftChars="0"/>
              <w:rPr>
                <w:rFonts w:ascii="Times New Roman" w:hAnsi="Times New Roman" w:eastAsia="宋体" w:cs="Times New Roman"/>
                <w:b/>
                <w:bCs/>
                <w:color w:val="auto"/>
                <w:kern w:val="28"/>
                <w:sz w:val="28"/>
                <w:szCs w:val="24"/>
                <w:lang w:val="en-US" w:eastAsia="zh-CN" w:bidi="ar-SA"/>
              </w:rPr>
            </w:pPr>
            <w:bookmarkStart w:id="0" w:name="_GoBack"/>
            <w:bookmarkEnd w:id="0"/>
            <w:r>
              <w:rPr>
                <w:color w:val="auto"/>
              </w:rPr>
              <w:drawing>
                <wp:anchor distT="0" distB="0" distL="114300" distR="114300" simplePos="0" relativeHeight="251668480" behindDoc="0" locked="0" layoutInCell="1" allowOverlap="1">
                  <wp:simplePos x="0" y="0"/>
                  <wp:positionH relativeFrom="column">
                    <wp:posOffset>237490</wp:posOffset>
                  </wp:positionH>
                  <wp:positionV relativeFrom="paragraph">
                    <wp:posOffset>66040</wp:posOffset>
                  </wp:positionV>
                  <wp:extent cx="4346575" cy="1529080"/>
                  <wp:effectExtent l="0" t="0" r="15875" b="13970"/>
                  <wp:wrapTopAndBottom/>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4"/>
                          <a:stretch>
                            <a:fillRect/>
                          </a:stretch>
                        </pic:blipFill>
                        <pic:spPr>
                          <a:xfrm>
                            <a:off x="0" y="0"/>
                            <a:ext cx="4346575" cy="1529080"/>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速效软蜡产品生产工艺</w:t>
            </w:r>
          </w:p>
          <w:p>
            <w:pPr>
              <w:pStyle w:val="37"/>
              <w:numPr>
                <w:ilvl w:val="0"/>
                <w:numId w:val="0"/>
              </w:numPr>
              <w:ind w:left="562" w:leftChars="0"/>
              <w:rPr>
                <w:rFonts w:ascii="Times New Roman" w:hAnsi="Times New Roman" w:eastAsia="宋体" w:cs="Times New Roman"/>
                <w:b/>
                <w:bCs/>
                <w:color w:val="auto"/>
                <w:kern w:val="28"/>
                <w:sz w:val="28"/>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r>
              <w:rPr>
                <w:color w:val="auto"/>
              </w:rPr>
              <mc:AlternateContent>
                <mc:Choice Requires="wpg">
                  <w:drawing>
                    <wp:anchor distT="0" distB="0" distL="114300" distR="114300" simplePos="0" relativeHeight="251669504" behindDoc="0" locked="0" layoutInCell="1" allowOverlap="1">
                      <wp:simplePos x="0" y="0"/>
                      <wp:positionH relativeFrom="column">
                        <wp:posOffset>290195</wp:posOffset>
                      </wp:positionH>
                      <wp:positionV relativeFrom="paragraph">
                        <wp:posOffset>206375</wp:posOffset>
                      </wp:positionV>
                      <wp:extent cx="4511040" cy="1589405"/>
                      <wp:effectExtent l="4445" t="5080" r="18415" b="5715"/>
                      <wp:wrapTopAndBottom/>
                      <wp:docPr id="116" name="组合 116"/>
                      <wp:cNvGraphicFramePr/>
                      <a:graphic xmlns:a="http://schemas.openxmlformats.org/drawingml/2006/main">
                        <a:graphicData uri="http://schemas.microsoft.com/office/word/2010/wordprocessingGroup">
                          <wpg:wgp>
                            <wpg:cNvGrpSpPr/>
                            <wpg:grpSpPr>
                              <a:xfrm>
                                <a:off x="0" y="0"/>
                                <a:ext cx="4511040" cy="1589405"/>
                                <a:chOff x="0" y="0"/>
                                <a:chExt cx="7200" cy="2373"/>
                              </a:xfrm>
                            </wpg:grpSpPr>
                            <wps:wsp>
                              <wps:cNvPr id="94" name="矩形 94"/>
                              <wps:cNvSpPr/>
                              <wps:spPr>
                                <a:xfrm>
                                  <a:off x="240" y="452"/>
                                  <a:ext cx="1440" cy="4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硅油、吗啉</w:t>
                                    </w:r>
                                  </w:p>
                                </w:txbxContent>
                              </wps:txbx>
                              <wps:bodyPr upright="1"/>
                            </wps:wsp>
                            <wps:wsp>
                              <wps:cNvPr id="95" name="矩形 95"/>
                              <wps:cNvSpPr/>
                              <wps:spPr>
                                <a:xfrm>
                                  <a:off x="225" y="839"/>
                                  <a:ext cx="1440" cy="3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S蜡、OP蜡</w:t>
                                    </w:r>
                                  </w:p>
                                </w:txbxContent>
                              </wps:txbx>
                              <wps:bodyPr upright="1"/>
                            </wps:wsp>
                            <wps:wsp>
                              <wps:cNvPr id="96" name="矩形 96"/>
                              <wps:cNvSpPr/>
                              <wps:spPr>
                                <a:xfrm>
                                  <a:off x="2610" y="701"/>
                                  <a:ext cx="1230"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8"/>
                                    </w:pPr>
                                    <w:r>
                                      <w:t>调和釜</w:t>
                                    </w:r>
                                  </w:p>
                                </w:txbxContent>
                              </wps:txbx>
                              <wps:bodyPr upright="1"/>
                            </wps:wsp>
                            <wps:wsp>
                              <wps:cNvPr id="97" name="直接连接符 97"/>
                              <wps:cNvCnPr/>
                              <wps:spPr>
                                <a:xfrm flipH="1">
                                  <a:off x="1725" y="674"/>
                                  <a:ext cx="240" cy="0"/>
                                </a:xfrm>
                                <a:prstGeom prst="line">
                                  <a:avLst/>
                                </a:prstGeom>
                                <a:ln w="9525" cap="flat" cmpd="sng">
                                  <a:solidFill>
                                    <a:srgbClr val="000000"/>
                                  </a:solidFill>
                                  <a:prstDash val="solid"/>
                                  <a:headEnd type="none" w="med" len="med"/>
                                  <a:tailEnd type="none" w="med" len="med"/>
                                </a:ln>
                              </wps:spPr>
                              <wps:bodyPr upright="1"/>
                            </wps:wsp>
                            <wps:wsp>
                              <wps:cNvPr id="98" name="直接连接符 98"/>
                              <wps:cNvCnPr/>
                              <wps:spPr>
                                <a:xfrm flipH="1">
                                  <a:off x="1770" y="1046"/>
                                  <a:ext cx="240" cy="0"/>
                                </a:xfrm>
                                <a:prstGeom prst="line">
                                  <a:avLst/>
                                </a:prstGeom>
                                <a:ln w="9525" cap="flat" cmpd="sng">
                                  <a:solidFill>
                                    <a:srgbClr val="000000"/>
                                  </a:solidFill>
                                  <a:prstDash val="solid"/>
                                  <a:headEnd type="none" w="med" len="med"/>
                                  <a:tailEnd type="none" w="med" len="med"/>
                                </a:ln>
                              </wps:spPr>
                              <wps:bodyPr upright="1"/>
                            </wps:wsp>
                            <wps:wsp>
                              <wps:cNvPr id="99" name="直接连接符 99"/>
                              <wps:cNvCnPr/>
                              <wps:spPr>
                                <a:xfrm>
                                  <a:off x="2030" y="881"/>
                                  <a:ext cx="480" cy="0"/>
                                </a:xfrm>
                                <a:prstGeom prst="line">
                                  <a:avLst/>
                                </a:prstGeom>
                                <a:ln w="9525" cap="flat" cmpd="sng">
                                  <a:solidFill>
                                    <a:srgbClr val="000000"/>
                                  </a:solidFill>
                                  <a:prstDash val="solid"/>
                                  <a:headEnd type="none" w="med" len="med"/>
                                  <a:tailEnd type="triangle" w="med" len="med"/>
                                </a:ln>
                              </wps:spPr>
                              <wps:bodyPr upright="1"/>
                            </wps:wsp>
                            <wps:wsp>
                              <wps:cNvPr id="100" name="直接连接符 100"/>
                              <wps:cNvCnPr/>
                              <wps:spPr>
                                <a:xfrm>
                                  <a:off x="3840" y="911"/>
                                  <a:ext cx="480" cy="0"/>
                                </a:xfrm>
                                <a:prstGeom prst="line">
                                  <a:avLst/>
                                </a:prstGeom>
                                <a:ln w="9525" cap="flat" cmpd="sng">
                                  <a:solidFill>
                                    <a:srgbClr val="000000"/>
                                  </a:solidFill>
                                  <a:prstDash val="solid"/>
                                  <a:headEnd type="none" w="med" len="med"/>
                                  <a:tailEnd type="triangle" w="med" len="med"/>
                                </a:ln>
                              </wps:spPr>
                              <wps:bodyPr upright="1"/>
                            </wps:wsp>
                            <wps:wsp>
                              <wps:cNvPr id="101" name="矩形 101"/>
                              <wps:cNvSpPr/>
                              <wps:spPr>
                                <a:xfrm>
                                  <a:off x="4425" y="716"/>
                                  <a:ext cx="1335"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38"/>
                                    </w:pPr>
                                    <w:r>
                                      <w:t>灌装</w:t>
                                    </w:r>
                                  </w:p>
                                </w:txbxContent>
                              </wps:txbx>
                              <wps:bodyPr upright="1"/>
                            </wps:wsp>
                            <wps:wsp>
                              <wps:cNvPr id="102" name="直接连接符 102"/>
                              <wps:cNvCnPr/>
                              <wps:spPr>
                                <a:xfrm>
                                  <a:off x="5760" y="911"/>
                                  <a:ext cx="480" cy="0"/>
                                </a:xfrm>
                                <a:prstGeom prst="line">
                                  <a:avLst/>
                                </a:prstGeom>
                                <a:ln w="9525" cap="flat" cmpd="sng">
                                  <a:solidFill>
                                    <a:srgbClr val="000000"/>
                                  </a:solidFill>
                                  <a:prstDash val="solid"/>
                                  <a:headEnd type="none" w="med" len="med"/>
                                  <a:tailEnd type="triangle" w="med" len="med"/>
                                </a:ln>
                              </wps:spPr>
                              <wps:bodyPr upright="1"/>
                            </wps:wsp>
                            <wps:wsp>
                              <wps:cNvPr id="103" name="矩形 103"/>
                              <wps:cNvSpPr/>
                              <wps:spPr>
                                <a:xfrm>
                                  <a:off x="6270" y="689"/>
                                  <a:ext cx="930" cy="3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成品</w:t>
                                    </w:r>
                                  </w:p>
                                </w:txbxContent>
                              </wps:txbx>
                              <wps:bodyPr upright="1"/>
                            </wps:wsp>
                            <wps:wsp>
                              <wps:cNvPr id="104" name="矩形 104"/>
                              <wps:cNvSpPr/>
                              <wps:spPr>
                                <a:xfrm>
                                  <a:off x="0" y="1263"/>
                                  <a:ext cx="1695" cy="3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油酸、硅藻土</w:t>
                                    </w:r>
                                  </w:p>
                                </w:txbxContent>
                              </wps:txbx>
                              <wps:bodyPr upright="1"/>
                            </wps:wsp>
                            <wps:wsp>
                              <wps:cNvPr id="105" name="矩形 105"/>
                              <wps:cNvSpPr/>
                              <wps:spPr>
                                <a:xfrm>
                                  <a:off x="0" y="1605"/>
                                  <a:ext cx="1680" cy="3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色浆、增稠剂</w:t>
                                    </w:r>
                                  </w:p>
                                </w:txbxContent>
                              </wps:txbx>
                              <wps:bodyPr upright="1"/>
                            </wps:wsp>
                            <wps:wsp>
                              <wps:cNvPr id="106" name="直接连接符 106"/>
                              <wps:cNvCnPr/>
                              <wps:spPr>
                                <a:xfrm flipH="1">
                                  <a:off x="1740" y="1485"/>
                                  <a:ext cx="240" cy="0"/>
                                </a:xfrm>
                                <a:prstGeom prst="line">
                                  <a:avLst/>
                                </a:prstGeom>
                                <a:ln w="9525" cap="flat" cmpd="sng">
                                  <a:solidFill>
                                    <a:srgbClr val="000000"/>
                                  </a:solidFill>
                                  <a:prstDash val="solid"/>
                                  <a:headEnd type="none" w="med" len="med"/>
                                  <a:tailEnd type="none" w="med" len="med"/>
                                </a:ln>
                              </wps:spPr>
                              <wps:bodyPr upright="1"/>
                            </wps:wsp>
                            <wps:wsp>
                              <wps:cNvPr id="107" name="直接连接符 107"/>
                              <wps:cNvCnPr/>
                              <wps:spPr>
                                <a:xfrm flipH="1">
                                  <a:off x="1740" y="1812"/>
                                  <a:ext cx="240" cy="0"/>
                                </a:xfrm>
                                <a:prstGeom prst="line">
                                  <a:avLst/>
                                </a:prstGeom>
                                <a:ln w="9525" cap="flat" cmpd="sng">
                                  <a:solidFill>
                                    <a:srgbClr val="000000"/>
                                  </a:solidFill>
                                  <a:prstDash val="solid"/>
                                  <a:headEnd type="none" w="med" len="med"/>
                                  <a:tailEnd type="none" w="med" len="med"/>
                                </a:ln>
                              </wps:spPr>
                              <wps:bodyPr upright="1"/>
                            </wps:wsp>
                            <wps:wsp>
                              <wps:cNvPr id="108" name="矩形 108"/>
                              <wps:cNvSpPr/>
                              <wps:spPr>
                                <a:xfrm>
                                  <a:off x="240" y="1917"/>
                                  <a:ext cx="1500" cy="45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水</w:t>
                                    </w:r>
                                  </w:p>
                                </w:txbxContent>
                              </wps:txbx>
                              <wps:bodyPr upright="1"/>
                            </wps:wsp>
                            <wps:wsp>
                              <wps:cNvPr id="109" name="直接连接符 109"/>
                              <wps:cNvCnPr/>
                              <wps:spPr>
                                <a:xfrm flipH="1">
                                  <a:off x="1755" y="2199"/>
                                  <a:ext cx="240" cy="0"/>
                                </a:xfrm>
                                <a:prstGeom prst="line">
                                  <a:avLst/>
                                </a:prstGeom>
                                <a:ln w="9525" cap="flat" cmpd="sng">
                                  <a:solidFill>
                                    <a:srgbClr val="000000"/>
                                  </a:solidFill>
                                  <a:prstDash val="solid"/>
                                  <a:headEnd type="none" w="med" len="med"/>
                                  <a:tailEnd type="none" w="med" len="med"/>
                                </a:ln>
                              </wps:spPr>
                              <wps:bodyPr upright="1"/>
                            </wps:wsp>
                            <wps:wsp>
                              <wps:cNvPr id="110" name="直接连接符 110"/>
                              <wps:cNvCnPr/>
                              <wps:spPr>
                                <a:xfrm>
                                  <a:off x="3225" y="297"/>
                                  <a:ext cx="0" cy="387"/>
                                </a:xfrm>
                                <a:prstGeom prst="line">
                                  <a:avLst/>
                                </a:prstGeom>
                                <a:ln w="9525" cap="flat" cmpd="sng">
                                  <a:solidFill>
                                    <a:srgbClr val="000000"/>
                                  </a:solidFill>
                                  <a:prstDash val="solid"/>
                                  <a:headEnd type="none" w="med" len="med"/>
                                  <a:tailEnd type="triangle" w="med" len="med"/>
                                </a:ln>
                              </wps:spPr>
                              <wps:bodyPr upright="1"/>
                            </wps:wsp>
                            <wps:wsp>
                              <wps:cNvPr id="111" name="矩形 111"/>
                              <wps:cNvSpPr/>
                              <wps:spPr>
                                <a:xfrm>
                                  <a:off x="2835" y="0"/>
                                  <a:ext cx="780" cy="38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香精</w:t>
                                    </w:r>
                                  </w:p>
                                </w:txbxContent>
                              </wps:txbx>
                              <wps:bodyPr upright="1"/>
                            </wps:wsp>
                            <wps:wsp>
                              <wps:cNvPr id="112" name="矩形 112"/>
                              <wps:cNvSpPr/>
                              <wps:spPr>
                                <a:xfrm>
                                  <a:off x="240" y="120"/>
                                  <a:ext cx="1200" cy="37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8"/>
                                    </w:pPr>
                                    <w:r>
                                      <w:t>脱臭煤油</w:t>
                                    </w:r>
                                  </w:p>
                                </w:txbxContent>
                              </wps:txbx>
                              <wps:bodyPr upright="1"/>
                            </wps:wsp>
                            <wps:wsp>
                              <wps:cNvPr id="113" name="直接连接符 113"/>
                              <wps:cNvCnPr/>
                              <wps:spPr>
                                <a:xfrm flipH="1">
                                  <a:off x="1740" y="330"/>
                                  <a:ext cx="240" cy="0"/>
                                </a:xfrm>
                                <a:prstGeom prst="line">
                                  <a:avLst/>
                                </a:prstGeom>
                                <a:ln w="9525" cap="flat" cmpd="sng">
                                  <a:solidFill>
                                    <a:srgbClr val="000000"/>
                                  </a:solidFill>
                                  <a:prstDash val="solid"/>
                                  <a:headEnd type="none" w="med" len="med"/>
                                  <a:tailEnd type="none" w="med" len="med"/>
                                </a:ln>
                              </wps:spPr>
                              <wps:bodyPr upright="1"/>
                            </wps:wsp>
                            <wps:wsp>
                              <wps:cNvPr id="114" name="直接连接符 114"/>
                              <wps:cNvCnPr/>
                              <wps:spPr>
                                <a:xfrm>
                                  <a:off x="1995" y="309"/>
                                  <a:ext cx="0" cy="193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85pt;margin-top:16.25pt;height:125.15pt;width:355.2pt;mso-wrap-distance-bottom:0pt;mso-wrap-distance-top:0pt;z-index:251669504;mso-width-relative:page;mso-height-relative:page;" coordsize="7200,2373" o:gfxdata="UEsDBAoAAAAAAIdO4kAAAAAAAAAAAAAAAAAEAAAAZHJzL1BLAwQUAAAACACHTuJA8m3iS9oAAAAJ&#10;AQAADwAAAGRycy9kb3ducmV2LnhtbE2PQUvDQBSE74L/YXmCN7tJatqQ5qVIUU9FsBWkt232NQnN&#10;vg3ZbdL+e9eTHocZZr4p1lfTiZEG11pGiGcRCOLK6pZrhK/921MGwnnFWnWWCeFGDtbl/V2hcm0n&#10;/qRx52sRStjlCqHxvs+ldFVDRrmZ7YmDd7KDUT7IoZZ6UFMoN51MomghjWo5LDSqp01D1Xl3MQjv&#10;k5pe5vHruD2fNrfDPv343saE+PgQRysQnq7+Lwy/+AEdysB0tBfWTnQIz+kyJBHmSQoi+Mt0EYM4&#10;IiRZkoEsC/n/QfkDUEsDBBQAAAAIAIdO4kAMEWZgSwUAAMwwAAAOAAAAZHJzL2Uyb0RvYy54bWzt&#10;W8tu5EQU3SPxD5b3pF222y+lM4vJJCwQjDTwARW/Jb9U5aQ7exasEHskRkICCYklO4T4mmH4DG49&#10;/Ii7Tbt7pFE6cS86bj/KVdfH5557qnL+YpNnyl1IaFoWKxWdaaoSFn4ZpEW8Ur/5+uozR1VojYsA&#10;Z2URrtT7kKovLj795HxdeaFeJmUWhESBRgrqrauVmtR15S0W1E/CHNOzsgoLOBiVJMc1/CTxIiB4&#10;Da3n2ULXNGuxLklQkdIPKYW9l+KgKlskUxosoyj1w8vSv83DohatkjDDNQyJJmlF1Qve2ygK/fqr&#10;KKJhrWQrFUZa82+4CWzfsO/FxTn2YoKrJPVlF/CULgzGlOO0gJu2TV3iGiu3JN1qKk99UtIyqs/8&#10;Ml+IgfCIwCiQNojNNSlvKz6W2FvHVRt0eFCDqB/drP/l3WuipAEgAVmqUuAcHvn7P79998N3CtsD&#10;8VlXsQenXZPqTfWayB2x+MWGvIlIzv7CYJQNj+x9G9lwUys+7DSXCGkmBN2HY2jpuKa2FLH3E3hA&#10;W9f5ySt5pQ2YEZfphm2waxbNLResZ21H1hXgkXZBoh8WpDcJrkIee8pGL4Pkmm2M3v727q+fFdjB&#10;I8JPauNDPQqh2hEcncUAQmAudTH8JkDIbKJjOvaDUWKvIrS+DstcYRsrlQCoOdbw3Re0FgFpTmG3&#10;pGWWBldplvEfJL55mRHlDsMLcMU/svUHp2WFsl6p7lJfQqwxvNURvE2wmVeADFrE/H4PrqDTGmYd&#10;u8Q0ER3gLYiB52kdEug89pIQB6+KQKnvK8BeAaSjss7kYaAqWQgcxbb4mTVOsylnAkKyAoDCICEe&#10;BNuqNzcb+axuyuAenuhtRdI4gZAiHhOJIIb4jwElCLV83SSU+BvB7g14mwAl9qwASo7hiuhsQ8mY&#10;ofQ8oNQxt4SSJO6pULKQoCVb428C9los6YZk31PEksY//N0e0OJMS0U8kuHslpZ+/OOf73/59++f&#10;4Pv9778qLs9Lkp9eFlIKNAwrkrISZWn1OSNUxuxSESBbUpVl82zZwYunQyYJuBBrE/tWystSSAqs&#10;xZGU94Hp6wicfKyk9SgyFVQEMlMNIeGwl+soSNiCcUAVcq6aMbFL8uwWMo8CE+4oJrgc+X9M9MhB&#10;11iGYTrGGeQe05Gp59mQQ01SXMTZiP59vGBArETbzRDs0F6K6MHBcGSF5KIZDicLB9TCQehRJHTl&#10;5NrGNKVisIUF0WUHZBhQ9jDJMAvSEZ7A3pOqk5Gmt2gayA926BByWdqWyDUzuainm2uMFg4NuXBb&#10;cDK5WLrUnpYzcE7cUy52x829udgdK3ah+tgC02GGruATpFscg708ZbknnKdmLMH80ui0zG7jBMGM&#10;RiOCG2I6zNGVWLKaqZHWhLOaSugUNc+MpWOw1Dm6W5qn7+0eZsPJ0gqZjpx8axA2+3DdNNNjLrNH&#10;vVmkHW/ONqhw0GBOckbFaaCis2ebvNO3ZSfMJDYIcBFHUU/FLJvJd3PJaWfcop9npffNX+8mlkc2&#10;K420UWOXHdpbbY9MAC1BG4FnoyN3UHLNHHMSHMPmh0cMXji0FxV9g1eX1p4u5hM7soFbTPL1ns5k&#10;4Ml6MODNN3CQKUe49ZM9GN1hNm4z8dthwJ4rnee1CgqB6BxCqW/qHqBedE5EHZZQu3LQEOsOZvHy&#10;xJfUIdR5w8OyGQ7tTVMj4kXKYwPcYWiiA9isXU5Du3Qe7xYo+mbviJfS0y6gXkXWMoQU7qAgtQty&#10;Ia0BRsaZ5umIl/GFursLnT2rVvhibljkzoMnF+SzVfT933xJb/dPC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Jt4kvaAAAACQEAAA8AAAAAAAAAAQAgAAAAIgAAAGRycy9kb3ducmV2LnhtbFBL&#10;AQIUABQAAAAIAIdO4kAMEWZgSwUAAMwwAAAOAAAAAAAAAAEAIAAAACkBAABkcnMvZTJvRG9jLnht&#10;bFBLBQYAAAAABgAGAFkBAADmCAAAAAA=&#10;">
                      <o:lock v:ext="edit" aspectratio="f"/>
                      <v:rect id="_x0000_s1026" o:spid="_x0000_s1026" o:spt="1" style="position:absolute;left:240;top:452;height:487;width:1440;" fillcolor="#FFFFFF" filled="t" stroked="t" coordsize="21600,21600" o:gfxdata="UEsDBAoAAAAAAIdO4kAAAAAAAAAAAAAAAAAEAAAAZHJzL1BLAwQUAAAACACHTuJAjefXIL0AAADb&#10;AAAADwAAAGRycy9kb3ducmV2LnhtbEWPQWvCQBSE70L/w/IKvZmNRcTGrEJtSj30YKPeH7uvSWj2&#10;bchuTeyv7wqCx2FmvmHyzWhbcabeN44VzJIUBLF2puFKwfHwPl2C8AHZYOuYFFzIw2b9MMkxM27g&#10;LzqXoRIRwj5DBXUIXSal1zVZ9InriKP37XqLIcq+kqbHIcJtK5/TdCEtNhwXauxoW5P+KX+tgj3i&#10;2/7vQ+vX4vI5L2h7Ksi1Sj09ztIViEBjuIdv7Z1R8DKH65f4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59cg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pStyle w:val="38"/>
                              </w:pPr>
                              <w:r>
                                <w:t>硅油、吗啉</w:t>
                              </w:r>
                            </w:p>
                          </w:txbxContent>
                        </v:textbox>
                      </v:rect>
                      <v:rect id="_x0000_s1026" o:spid="_x0000_s1026" o:spt="1" style="position:absolute;left:225;top:839;height:387;width:1440;" fillcolor="#FFFFFF" filled="t" stroked="t" coordsize="21600,21600" o:gfxdata="UEsDBAoAAAAAAIdO4kAAAAAAAAAAAAAAAAAEAAAAZHJzL1BLAwQUAAAACACHTuJA4qtyu70AAADb&#10;AAAADwAAAGRycy9kb3ducmV2LnhtbEWPQWvCQBSE74L/YXmCN91YtLTRTaA2pR48WFvvj93XJDT7&#10;NmS3JvrrXaHQ4zAz3zCbfLCNOFPna8cKFvMEBLF2puZSwdfn2+wJhA/IBhvHpOBCHvJsPNpgalzP&#10;H3Q+hlJECPsUFVQhtKmUXldk0c9dSxy9b9dZDFF2pTQd9hFuG/mQJI/SYs1xocKWthXpn+OvVXBA&#10;fD1c37V+KS77ZUHbU0GuUWo6WSRrEIGG8B/+a++MgucV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3K7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pStyle w:val="38"/>
                              </w:pPr>
                              <w:r>
                                <w:t>S蜡、OP蜡</w:t>
                              </w:r>
                            </w:p>
                          </w:txbxContent>
                        </v:textbox>
                      </v:rect>
                      <v:rect id="_x0000_s1026" o:spid="_x0000_s1026" o:spt="1" style="position:absolute;left:2610;top:701;height:387;width:1230;"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38"/>
                              </w:pPr>
                              <w:r>
                                <w:t>调和釜</w:t>
                              </w:r>
                            </w:p>
                          </w:txbxContent>
                        </v:textbox>
                      </v:rect>
                      <v:line id="_x0000_s1026" o:spid="_x0000_s1026" o:spt="20" style="position:absolute;left:1725;top:674;flip:x;height:0;width:240;" filled="f" stroked="t" coordsize="21600,21600" o:gfxdata="UEsDBAoAAAAAAIdO4kAAAAAAAAAAAAAAAAAEAAAAZHJzL1BLAwQUAAAACACHTuJA9Ah1rLwAAADb&#10;AAAADwAAAGRycy9kb3ducmV2LnhtbEWPQWsCMRSE7wX/Q3iCt5qoYHVrFBEVQSio255fN8/dxc3L&#10;somr/nsjFHocZuYbZra420q01PjSsYZBX4EgzpwpOdeQnjbvExA+IBusHJOGB3lYzDtvM0yMu/GB&#10;2mPIRYSwT1BDEUKdSOmzgiz6vquJo3d2jcUQZZNL0+Atwm0lh0qNpcWS40KBNa0Kyi7Hq9Ww/Nmv&#10;R1/tr3WVmebpt7Gp2g617nUH6hNEoHv4D/+1d0bD9AN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Ida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770;top:1046;flip:x;height:0;width:240;" filled="f" stroked="t" coordsize="21600,21600" o:gfxdata="UEsDBAoAAAAAAIdO4kAAAAAAAAAAAAAAAAAEAAAAZHJzL1BLAwQUAAAACACHTuJAhZfh3rkAAADb&#10;AAAADwAAAGRycy9kb3ducmV2LnhtbEVPTYvCMBC9C/6HMAveNFFBtBplEV0EYcFaPY/NbFu2mZQm&#10;W/Xfbw6Cx8f7Xm0ethYdtb5yrGE8UiCIc2cqLjRk5/1wDsIHZIO1Y9LwJA+bdb+3wsS4O5+oS0Mh&#10;Ygj7BDWUITSJlD4vyaIfuYY4cj+utRgibAtpWrzHcFvLiVIzabHi2FBiQ9uS8t/0z2r4vB530+/u&#10;Zl1tFkV2MTZTXxOtBx9jtQQR6BHe4pf7YDQs4tj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4d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2030;top:881;height:0;width:480;" filled="f" stroked="t" coordsize="21600,21600"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840;top:911;height:0;width:48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425;top:716;height:387;width:1335;"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8"/>
                              </w:pPr>
                              <w:r>
                                <w:t>灌装</w:t>
                              </w:r>
                            </w:p>
                          </w:txbxContent>
                        </v:textbox>
                      </v:rect>
                      <v:line id="_x0000_s1026" o:spid="_x0000_s1026" o:spt="20" style="position:absolute;left:5760;top:911;height:0;width:48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270;top:689;height:387;width:930;" fillcolor="#FFFFFF" filled="t" stroked="t" coordsize="21600,21600" o:gfxdata="UEsDBAoAAAAAAIdO4kAAAAAAAAAAAAAAAAAEAAAAZHJzL1BLAwQUAAAACACHTuJAmRZslboAAADc&#10;AAAADwAAAGRycy9kb3ducmV2LnhtbEVPS2sCMRC+C/0PYQreNLEWkdUo1K7Ygwcf7X1Ixt2lm8my&#10;ic9fbwTB23x8z5nOL64WJ2pD5VnDoK9AEBtvKy40/O6XvTGIEJEt1p5Jw5UCzGdvnSlm1p95S6dd&#10;LEQK4ZChhjLGJpMymJIchr5viBN38K3DmGBbSNviOYW7Wn4oNZIOK04NJTa0KMn8745Owwbxe3Nb&#10;GfOVX9efOS3+cvK11t33gZqAiHSJL/HT/WPTfDWExzPpAj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FmyV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pStyle w:val="38"/>
                              </w:pPr>
                              <w:r>
                                <w:t>成品</w:t>
                              </w:r>
                            </w:p>
                          </w:txbxContent>
                        </v:textbox>
                      </v:rect>
                      <v:rect id="_x0000_s1026" o:spid="_x0000_s1026" o:spt="1" style="position:absolute;left:0;top:1263;height:387;width:1695;" fillcolor="#FFFFFF" filled="t" stroked="t" coordsize="21600,21600" o:gfxdata="UEsDBAoAAAAAAIdO4kAAAAAAAAAAAAAAAAAEAAAAZHJzL1BLAwQUAAAACACHTuJAFv/04bsAAADc&#10;AAAADwAAAGRycy9kb3ducmV2LnhtbEVPyWrDMBC9F/oPYgq5NVJCKMWNEojjkB56SLPcB2lqm1gj&#10;YymO3a+vCoXe5vHWWa4H14ieulB71jCbKhDExtuaSw3n0+75FUSIyBYbz6RhpADr1ePDEjPr7/xJ&#10;/TGWIoVwyFBDFWObSRlMRQ7D1LfEifvyncOYYFdK2+E9hbtGzpV6kQ5rTg0VtpRXZK7Hm9NwQNwe&#10;vvfGbIrxY1FQfinIN1pPnmbqDUSkIf6L/9zvNs1XC/h9Jl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04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pStyle w:val="38"/>
                              </w:pPr>
                              <w:r>
                                <w:t>油酸、硅藻土</w:t>
                              </w:r>
                            </w:p>
                          </w:txbxContent>
                        </v:textbox>
                      </v:rect>
                      <v:rect id="_x0000_s1026" o:spid="_x0000_s1026" o:spt="1" style="position:absolute;left:0;top:1605;height:387;width:1680;" fillcolor="#FFFFFF" filled="t" stroked="t" coordsize="21600,21600" o:gfxdata="UEsDBAoAAAAAAIdO4kAAAAAAAAAAAAAAAAAEAAAAZHJzL1BLAwQUAAAACACHTuJAebNReroAAADc&#10;AAAADwAAAGRycy9kb3ducmV2LnhtbEVPS2sCMRC+C/0PYQreNLFYkdUo1K7Ygwcf7X1Ixt2lm8my&#10;ic9fbwTB23x8z5nOL64WJ2pD5VnDoK9AEBtvKy40/O6XvTGIEJEt1p5Jw5UCzGdvnSlm1p95S6dd&#10;LEQK4ZChhjLGJpMymJIchr5viBN38K3DmGBbSNviOYW7Wn4oNZIOK04NJTa0KMn8745Owwbxe3Nb&#10;GfOVX9fDnBZ/Ofla6+77QE1ARLrEl/jp/rFpvvqExzPpAj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s1F6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pStyle w:val="38"/>
                              </w:pPr>
                              <w:r>
                                <w:t>色浆、增稠剂</w:t>
                              </w:r>
                            </w:p>
                          </w:txbxContent>
                        </v:textbox>
                      </v:rect>
                      <v:line id="_x0000_s1026" o:spid="_x0000_s1026" o:spt="20" style="position:absolute;left:1740;top:1485;flip:x;height:0;width:240;" filled="f" stroked="t" coordsize="21600,21600" o:gfxdata="UEsDBAoAAAAAAIdO4kAAAAAAAAAAAAAAAAAEAAAAZHJzL1BLAwQUAAAACACHTuJAMGZQmbsAAADc&#10;AAAADwAAAGRycy9kb3ducmV2LnhtbEVP32vCMBB+F/wfwgm+2UQHRbtGGWMbwmBgV/d8Nmdb1lxK&#10;k1X33y+CsLf7+H5evrvaTow0+NaxhmWiQBBXzrRcayg/XxdrED4gG+wck4Zf8rDbTic5ZsZd+EBj&#10;EWoRQ9hnqKEJoc+k9FVDFn3ieuLInd1gMUQ41NIMeInhtpMrpVJpseXY0GBPzw1V38WP1fD09f7y&#10;8DGerOvMpi6PxpbqbaX1fLZUjyACXcO/+O7emzhfpXB7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ZQm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740;top:1812;flip:x;height:0;width:240;" filled="f" stroked="t" coordsize="21600,21600" o:gfxdata="UEsDBAoAAAAAAIdO4kAAAAAAAAAAAAAAAAAEAAAAZHJzL1BLAwQUAAAACACHTuJAXyr1AroAAADc&#10;AAAADwAAAGRycy9kb3ducmV2LnhtbEVP32vCMBB+F/wfwgm+zUSFOatRRFQGA2FafT6bsy02l9LE&#10;6v77ZTDw7T6+nzdfPm0lWmp86VjDcKBAEGfOlJxrSI/btw8QPiAbrByThh/ysFx0O3NMjHvwN7WH&#10;kIsYwj5BDUUIdSKlzwqy6AeuJo7c1TUWQ4RNLk2DjxhuKzlS6l1aLDk2FFjTuqDsdrhbDavz12a8&#10;by/WVWaapydjU7Ubad3vDdUMRKBneIn/3Z8mzlcT+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vU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_x0000_s1026" o:spid="_x0000_s1026" o:spt="1" style="position:absolute;left:240;top:1917;height:456;width:1500;" fillcolor="#FFFFFF" filled="t" stroked="t" coordsize="21600,21600" o:gfxdata="UEsDBAoAAAAAAIdO4kAAAAAAAAAAAAAAAAAEAAAAZHJzL1BLAwQUAAAACACHTuJAl7L+5L0AAADc&#10;AAAADwAAAGRycy9kb3ducmV2LnhtbEWPS2sDMQyE74X8B6NAb42dEErYxgk02ZIeesjzLmx1d+la&#10;XtZuXr8+OhR6k5jRzKf58hpadaY+NZEtjEcGFLGLvuHKwvHw8TIDlTKyxzYyWbhRguVi8DTHwscL&#10;7+i8z5WSEE4FWqhz7gqtk6spYBrFjli079gHzLL2lfY9XiQ8tHpizKsO2LA01NjRqib3s/8NFraI&#10;6+1949x7efualrQ6lRRba5+HY/MGKtM1/5v/rj+94BuhlWdkAr1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v7k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pStyle w:val="38"/>
                              </w:pPr>
                              <w:r>
                                <w:t>水</w:t>
                              </w:r>
                            </w:p>
                          </w:txbxContent>
                        </v:textbox>
                      </v:rect>
                      <v:line id="_x0000_s1026" o:spid="_x0000_s1026" o:spt="20" style="position:absolute;left:1755;top:2199;flip:x;height:0;width:240;"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225;top:297;height:387;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835;top:0;height:387;width:780;" fillcolor="#FFFFFF" filled="t" stroked="t" coordsize="21600,21600" o:gfxdata="UEsDBAoAAAAAAIdO4kAAAAAAAAAAAAAAAAAEAAAAZHJzL1BLAwQUAAAACACHTuJAg1HBpLkAAADc&#10;AAAADwAAAGRycy9kb3ducmV2LnhtbEVPS4vCMBC+L/gfwgje1rQislSjoFb0sAfXx31IxrbYTEoT&#10;n79+Iwje5uN7zmR2t7W4UusrxwrSfgKCWDtTcaHgsF99/4DwAdlg7ZgUPMjDbNr5mmBm3I3/6LoL&#10;hYgh7DNUUIbQZFJ6XZJF33cNceROrrUYImwLaVq8xXBby0GSjKTFimNDiQ0tStLn3cUq2CIut8+1&#10;1vP88TvMaXHMydVK9bppMgYR6B4+4rd7Y+L8NIXXM/ECO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RwaS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pPr>
                                <w:pStyle w:val="38"/>
                              </w:pPr>
                              <w:r>
                                <w:t>香精</w:t>
                              </w:r>
                            </w:p>
                          </w:txbxContent>
                        </v:textbox>
                      </v:rect>
                      <v:rect id="_x0000_s1026" o:spid="_x0000_s1026" o:spt="1" style="position:absolute;left:240;top:120;height:374;width:1200;" fillcolor="#FFFFFF" filled="t" stroked="t" coordsize="21600,21600" o:gfxdata="UEsDBAoAAAAAAIdO4kAAAAAAAAAAAAAAAAAEAAAAZHJzL1BLAwQUAAAACACHTuJAc4Nf07kAAADc&#10;AAAADwAAAGRycy9kb3ducmV2LnhtbEVPS4vCMBC+C/6HMII3TSsi0jUKq13Wgweteh+S2bZsMylN&#10;fP56IyzsbT6+5yxWd9uIK3W+dqwgHScgiLUzNZcKTsev0RyED8gGG8ek4EEeVst+b4GZcTc+0LUI&#10;pYgh7DNUUIXQZlJ6XZFFP3YtceR+XGcxRNiV0nR4i+G2kZMkmUmLNceGCltaV6R/i4tVsEfc7J/f&#10;Wn/mj900p/U5J9coNRykyQeIQPfwL/5zb02cn07g/Uy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DX9O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pPr>
                                <w:pStyle w:val="38"/>
                              </w:pPr>
                              <w:r>
                                <w:t>脱臭煤油</w:t>
                              </w:r>
                            </w:p>
                          </w:txbxContent>
                        </v:textbox>
                      </v:rect>
                      <v:line id="_x0000_s1026" o:spid="_x0000_s1026" o:spt="20" style="position:absolute;left:1740;top:330;flip:x;height:0;width:240;" filled="f" stroked="t" coordsize="21600,21600" o:gfxdata="UEsDBAoAAAAAAIdO4kAAAAAAAAAAAAAAAAAEAAAAZHJzL1BLAwQUAAAACACHTuJApchl3LsAAADc&#10;AAAADwAAAGRycy9kb3ducmV2LnhtbEVP32vCMBB+F/wfwgl7s0kVxHVGGaJDEAZqt+dbc2vLmktp&#10;YtX/fhEE3+7j+3mL1dU2oqfO1441pIkCQVw4U3OpIT9tx3MQPiAbbByThht5WC2HgwVmxl34QP0x&#10;lCKGsM9QQxVCm0npi4os+sS1xJH7dZ3FEGFXStPhJYbbRk6UmkmLNceGCltaV1T8Hc9Ww/v3fjP9&#10;7H+sa8xrmX8Zm6uPidYvo1S9gQh0DU/xw70zcX46hfs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hl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995;top:309;height:1935;width:0;"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topAndBottom"/>
                    </v:group>
                  </w:pict>
                </mc:Fallback>
              </mc:AlternateContent>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玻璃水生产工艺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color w:val="auto"/>
              </w:rPr>
              <w:drawing>
                <wp:anchor distT="0" distB="0" distL="114300" distR="114300" simplePos="0" relativeHeight="251670528" behindDoc="0" locked="0" layoutInCell="1" allowOverlap="1">
                  <wp:simplePos x="0" y="0"/>
                  <wp:positionH relativeFrom="column">
                    <wp:posOffset>236855</wp:posOffset>
                  </wp:positionH>
                  <wp:positionV relativeFrom="paragraph">
                    <wp:posOffset>174625</wp:posOffset>
                  </wp:positionV>
                  <wp:extent cx="4599305" cy="838835"/>
                  <wp:effectExtent l="0" t="0" r="10795" b="18415"/>
                  <wp:wrapTopAndBottom/>
                  <wp:docPr id="1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9"/>
                          <pic:cNvPicPr>
                            <a:picLocks noChangeAspect="1"/>
                          </pic:cNvPicPr>
                        </pic:nvPicPr>
                        <pic:blipFill>
                          <a:blip r:embed="rId25"/>
                          <a:stretch>
                            <a:fillRect/>
                          </a:stretch>
                        </pic:blipFill>
                        <pic:spPr>
                          <a:xfrm>
                            <a:off x="0" y="0"/>
                            <a:ext cx="4599305" cy="838835"/>
                          </a:xfrm>
                          <a:prstGeom prst="rect">
                            <a:avLst/>
                          </a:prstGeom>
                          <a:noFill/>
                          <a:ln>
                            <a:noFill/>
                          </a:ln>
                        </pic:spPr>
                      </pic:pic>
                    </a:graphicData>
                  </a:graphic>
                </wp:anchor>
              </w:drawing>
            </w:r>
          </w:p>
          <w:p>
            <w:pPr>
              <w:pStyle w:val="37"/>
              <w:numPr>
                <w:numId w:val="0"/>
              </w:numPr>
              <w:rPr>
                <w:rFonts w:ascii="Times New Roman" w:hAnsi="Times New Roman" w:eastAsia="宋体" w:cs="Times New Roman"/>
                <w:b/>
                <w:bCs/>
                <w:color w:val="auto"/>
                <w:kern w:val="28"/>
                <w:sz w:val="28"/>
                <w:szCs w:val="24"/>
                <w:lang w:val="en-US" w:eastAsia="zh-CN" w:bidi="ar-SA"/>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防冻液生产工艺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71552" behindDoc="0" locked="0" layoutInCell="1" allowOverlap="1">
                  <wp:simplePos x="0" y="0"/>
                  <wp:positionH relativeFrom="column">
                    <wp:posOffset>245745</wp:posOffset>
                  </wp:positionH>
                  <wp:positionV relativeFrom="paragraph">
                    <wp:posOffset>88265</wp:posOffset>
                  </wp:positionV>
                  <wp:extent cx="4724400" cy="1402080"/>
                  <wp:effectExtent l="0" t="0" r="0" b="7620"/>
                  <wp:wrapTopAndBottom/>
                  <wp:docPr id="11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0"/>
                          <pic:cNvPicPr>
                            <a:picLocks noChangeAspect="1"/>
                          </pic:cNvPicPr>
                        </pic:nvPicPr>
                        <pic:blipFill>
                          <a:blip r:embed="rId26"/>
                          <a:stretch>
                            <a:fillRect/>
                          </a:stretch>
                        </pic:blipFill>
                        <pic:spPr>
                          <a:xfrm>
                            <a:off x="0" y="0"/>
                            <a:ext cx="4724400" cy="1402080"/>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自动变速全效保护剂生产工艺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color w:val="auto"/>
              </w:rPr>
              <w:drawing>
                <wp:anchor distT="0" distB="0" distL="114300" distR="114300" simplePos="0" relativeHeight="251672576" behindDoc="0" locked="0" layoutInCell="1" allowOverlap="1">
                  <wp:simplePos x="0" y="0"/>
                  <wp:positionH relativeFrom="column">
                    <wp:posOffset>-12065</wp:posOffset>
                  </wp:positionH>
                  <wp:positionV relativeFrom="paragraph">
                    <wp:posOffset>386715</wp:posOffset>
                  </wp:positionV>
                  <wp:extent cx="4850130" cy="919480"/>
                  <wp:effectExtent l="0" t="0" r="7620" b="13970"/>
                  <wp:wrapTopAndBottom/>
                  <wp:docPr id="11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1"/>
                          <pic:cNvPicPr>
                            <a:picLocks noChangeAspect="1"/>
                          </pic:cNvPicPr>
                        </pic:nvPicPr>
                        <pic:blipFill>
                          <a:blip r:embed="rId27"/>
                          <a:stretch>
                            <a:fillRect/>
                          </a:stretch>
                        </pic:blipFill>
                        <pic:spPr>
                          <a:xfrm>
                            <a:off x="0" y="0"/>
                            <a:ext cx="4850130" cy="919480"/>
                          </a:xfrm>
                          <a:prstGeom prst="rect">
                            <a:avLst/>
                          </a:prstGeom>
                          <a:noFill/>
                          <a:ln>
                            <a:noFill/>
                          </a:ln>
                        </pic:spPr>
                      </pic:pic>
                    </a:graphicData>
                  </a:graphic>
                </wp:anchor>
              </w:drawing>
            </w: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制动液dot3生产工艺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numId w:val="0"/>
              </w:numPr>
              <w:ind w:left="562" w:leftChars="0"/>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73600" behindDoc="0" locked="0" layoutInCell="1" allowOverlap="1">
                  <wp:simplePos x="0" y="0"/>
                  <wp:positionH relativeFrom="column">
                    <wp:posOffset>67945</wp:posOffset>
                  </wp:positionH>
                  <wp:positionV relativeFrom="paragraph">
                    <wp:posOffset>49530</wp:posOffset>
                  </wp:positionV>
                  <wp:extent cx="5061585" cy="846455"/>
                  <wp:effectExtent l="0" t="0" r="5715" b="10795"/>
                  <wp:wrapTopAndBottom/>
                  <wp:docPr id="12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2"/>
                          <pic:cNvPicPr>
                            <a:picLocks noChangeAspect="1"/>
                          </pic:cNvPicPr>
                        </pic:nvPicPr>
                        <pic:blipFill>
                          <a:blip r:embed="rId28"/>
                          <a:stretch>
                            <a:fillRect/>
                          </a:stretch>
                        </pic:blipFill>
                        <pic:spPr>
                          <a:xfrm>
                            <a:off x="0" y="0"/>
                            <a:ext cx="5061585" cy="846455"/>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制动液dot4生产工艺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color w:val="auto"/>
              </w:rPr>
              <w:drawing>
                <wp:anchor distT="0" distB="0" distL="114300" distR="114300" simplePos="0" relativeHeight="251674624" behindDoc="0" locked="0" layoutInCell="1" allowOverlap="1">
                  <wp:simplePos x="0" y="0"/>
                  <wp:positionH relativeFrom="column">
                    <wp:posOffset>19050</wp:posOffset>
                  </wp:positionH>
                  <wp:positionV relativeFrom="paragraph">
                    <wp:posOffset>106680</wp:posOffset>
                  </wp:positionV>
                  <wp:extent cx="4852035" cy="875030"/>
                  <wp:effectExtent l="0" t="0" r="5715" b="1270"/>
                  <wp:wrapTopAndBottom/>
                  <wp:docPr id="1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3"/>
                          <pic:cNvPicPr>
                            <a:picLocks noChangeAspect="1"/>
                          </pic:cNvPicPr>
                        </pic:nvPicPr>
                        <pic:blipFill>
                          <a:blip r:embed="rId29"/>
                          <a:stretch>
                            <a:fillRect/>
                          </a:stretch>
                        </pic:blipFill>
                        <pic:spPr>
                          <a:xfrm>
                            <a:off x="0" y="0"/>
                            <a:ext cx="4852035" cy="875030"/>
                          </a:xfrm>
                          <a:prstGeom prst="rect">
                            <a:avLst/>
                          </a:prstGeom>
                          <a:noFill/>
                          <a:ln>
                            <a:noFill/>
                          </a:ln>
                        </pic:spPr>
                      </pic:pic>
                    </a:graphicData>
                  </a:graphic>
                </wp:anchor>
              </w:drawing>
            </w:r>
          </w:p>
          <w:p>
            <w:pPr>
              <w:pStyle w:val="37"/>
              <w:numPr>
                <w:numId w:val="0"/>
              </w:numPr>
              <w:ind w:left="562" w:leftChars="0"/>
              <w:rPr>
                <w:rFonts w:ascii="Times New Roman" w:hAnsi="Times New Roman" w:eastAsia="宋体" w:cs="Times New Roman"/>
                <w:b/>
                <w:bCs/>
                <w:color w:val="auto"/>
                <w:kern w:val="28"/>
                <w:sz w:val="28"/>
                <w:szCs w:val="24"/>
                <w:lang w:val="en-US" w:eastAsia="zh-CN" w:bidi="ar-SA"/>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水剂类产品生产工艺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color w:val="auto"/>
              </w:rPr>
            </w:pPr>
            <w:r>
              <w:rPr>
                <w:color w:val="auto"/>
              </w:rPr>
              <w:drawing>
                <wp:inline distT="0" distB="0" distL="114300" distR="114300">
                  <wp:extent cx="4551680" cy="891540"/>
                  <wp:effectExtent l="0" t="0" r="1270" b="3810"/>
                  <wp:docPr id="1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4"/>
                          <pic:cNvPicPr>
                            <a:picLocks noChangeAspect="1"/>
                          </pic:cNvPicPr>
                        </pic:nvPicPr>
                        <pic:blipFill>
                          <a:blip r:embed="rId30"/>
                          <a:stretch>
                            <a:fillRect/>
                          </a:stretch>
                        </pic:blipFill>
                        <pic:spPr>
                          <a:xfrm>
                            <a:off x="0" y="0"/>
                            <a:ext cx="4551680" cy="891540"/>
                          </a:xfrm>
                          <a:prstGeom prst="rect">
                            <a:avLst/>
                          </a:prstGeom>
                          <a:noFill/>
                          <a:ln>
                            <a:noFill/>
                          </a:ln>
                        </pic:spPr>
                      </pic:pic>
                    </a:graphicData>
                  </a:graphic>
                </wp:inline>
              </w:drawing>
            </w:r>
          </w:p>
          <w:p>
            <w:pPr>
              <w:pStyle w:val="37"/>
              <w:numPr>
                <w:ilvl w:val="0"/>
                <w:numId w:val="0"/>
              </w:numPr>
              <w:ind w:left="562" w:leftChars="0"/>
              <w:rPr>
                <w:color w:val="auto"/>
                <w:lang w:val="en-US" w:eastAsia="zh-CN"/>
              </w:rPr>
            </w:pP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润滑系统清洗剂产品生产工艺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75648" behindDoc="0" locked="0" layoutInCell="1" allowOverlap="1">
                  <wp:simplePos x="0" y="0"/>
                  <wp:positionH relativeFrom="column">
                    <wp:posOffset>67945</wp:posOffset>
                  </wp:positionH>
                  <wp:positionV relativeFrom="paragraph">
                    <wp:posOffset>15240</wp:posOffset>
                  </wp:positionV>
                  <wp:extent cx="4815205" cy="853440"/>
                  <wp:effectExtent l="0" t="0" r="4445" b="3810"/>
                  <wp:wrapTopAndBottom/>
                  <wp:docPr id="12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4"/>
                          <pic:cNvPicPr>
                            <a:picLocks noChangeAspect="1"/>
                          </pic:cNvPicPr>
                        </pic:nvPicPr>
                        <pic:blipFill>
                          <a:blip r:embed="rId31"/>
                          <a:stretch>
                            <a:fillRect/>
                          </a:stretch>
                        </pic:blipFill>
                        <pic:spPr>
                          <a:xfrm>
                            <a:off x="0" y="0"/>
                            <a:ext cx="4815205" cy="853440"/>
                          </a:xfrm>
                          <a:prstGeom prst="rect">
                            <a:avLst/>
                          </a:prstGeom>
                          <a:noFill/>
                          <a:ln>
                            <a:noFill/>
                          </a:ln>
                        </pic:spPr>
                      </pic:pic>
                    </a:graphicData>
                  </a:graphic>
                </wp:anchor>
              </w:drawing>
            </w:r>
          </w:p>
          <w:p>
            <w:pPr>
              <w:pStyle w:val="37"/>
              <w:ind w:firstLine="562"/>
              <w:rPr>
                <w:rFonts w:ascii="Times New Roman" w:hAnsi="Times New Roman" w:eastAsia="宋体" w:cs="Times New Roman"/>
                <w:b/>
                <w:bCs/>
                <w:color w:val="auto"/>
                <w:kern w:val="28"/>
                <w:sz w:val="28"/>
                <w:szCs w:val="24"/>
                <w:lang w:val="en-US" w:eastAsia="zh-CN" w:bidi="ar-SA"/>
              </w:rPr>
            </w:pPr>
            <w:r>
              <w:rPr>
                <w:rFonts w:ascii="Times New Roman" w:hAnsi="Times New Roman" w:eastAsia="宋体" w:cs="Times New Roman"/>
                <w:b/>
                <w:bCs/>
                <w:color w:val="auto"/>
                <w:kern w:val="28"/>
                <w:sz w:val="28"/>
                <w:szCs w:val="24"/>
                <w:lang w:val="en-US" w:eastAsia="zh-CN" w:bidi="ar-SA"/>
              </w:rPr>
              <w:t>机油精产品生产工艺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pStyle w:val="37"/>
              <w:numPr>
                <w:ilvl w:val="0"/>
                <w:numId w:val="0"/>
              </w:numPr>
              <w:ind w:left="562" w:leftChars="0"/>
              <w:rPr>
                <w:rFonts w:ascii="Times New Roman" w:hAnsi="Times New Roman" w:eastAsia="宋体" w:cs="Times New Roman"/>
                <w:b/>
                <w:bCs/>
                <w:color w:val="auto"/>
                <w:kern w:val="28"/>
                <w:sz w:val="28"/>
                <w:szCs w:val="24"/>
                <w:lang w:val="en-US" w:eastAsia="zh-CN" w:bidi="ar-SA"/>
              </w:rPr>
            </w:pPr>
            <w:r>
              <w:rPr>
                <w:color w:val="auto"/>
              </w:rPr>
              <w:drawing>
                <wp:anchor distT="0" distB="0" distL="114300" distR="114300" simplePos="0" relativeHeight="251676672" behindDoc="0" locked="0" layoutInCell="1" allowOverlap="1">
                  <wp:simplePos x="0" y="0"/>
                  <wp:positionH relativeFrom="column">
                    <wp:posOffset>50165</wp:posOffset>
                  </wp:positionH>
                  <wp:positionV relativeFrom="paragraph">
                    <wp:posOffset>205740</wp:posOffset>
                  </wp:positionV>
                  <wp:extent cx="4912360" cy="895350"/>
                  <wp:effectExtent l="0" t="0" r="2540" b="0"/>
                  <wp:wrapTopAndBottom/>
                  <wp:docPr id="12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5"/>
                          <pic:cNvPicPr>
                            <a:picLocks noChangeAspect="1"/>
                          </pic:cNvPicPr>
                        </pic:nvPicPr>
                        <pic:blipFill>
                          <a:blip r:embed="rId32"/>
                          <a:stretch>
                            <a:fillRect/>
                          </a:stretch>
                        </pic:blipFill>
                        <pic:spPr>
                          <a:xfrm>
                            <a:off x="0" y="0"/>
                            <a:ext cx="4912360" cy="895350"/>
                          </a:xfrm>
                          <a:prstGeom prst="rect">
                            <a:avLst/>
                          </a:prstGeom>
                          <a:noFill/>
                          <a:ln>
                            <a:noFill/>
                          </a:ln>
                        </pic:spPr>
                      </pic:pic>
                    </a:graphicData>
                  </a:graphic>
                </wp:anchor>
              </w:drawing>
            </w:r>
          </w:p>
          <w:p>
            <w:pPr>
              <w:pStyle w:val="37"/>
              <w:ind w:firstLine="562"/>
              <w:rPr>
                <w:rFonts w:hint="eastAsia" w:ascii="Times New Roman" w:hAnsi="Times New Roman" w:eastAsia="宋体" w:cs="Times New Roman"/>
                <w:b/>
                <w:bCs/>
                <w:color w:val="auto"/>
                <w:kern w:val="28"/>
                <w:sz w:val="28"/>
                <w:szCs w:val="24"/>
                <w:lang w:val="en-US" w:eastAsia="zh-CN" w:bidi="ar-SA"/>
              </w:rPr>
            </w:pPr>
            <w:r>
              <w:rPr>
                <w:rFonts w:hint="eastAsia" w:ascii="Times New Roman" w:hAnsi="Times New Roman" w:eastAsia="宋体" w:cs="Times New Roman"/>
                <w:b/>
                <w:bCs/>
                <w:color w:val="auto"/>
                <w:kern w:val="28"/>
                <w:sz w:val="28"/>
                <w:szCs w:val="24"/>
                <w:lang w:val="en-US" w:eastAsia="zh-CN" w:bidi="ar-SA"/>
              </w:rPr>
              <w:t>地下罐工艺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ind w:firstLine="560"/>
              <w:jc w:val="left"/>
              <w:rPr>
                <w:rFonts w:hint="eastAsia"/>
                <w:color w:val="auto"/>
              </w:rPr>
            </w:pPr>
            <w:r>
              <w:rPr>
                <w:rFonts w:hint="eastAsia"/>
                <w:color w:val="auto"/>
              </w:rPr>
              <w:t>卸车：槽车开到指定位置，接上静电夹后，将输料管通过快速接头与槽车和进料管链接。打开槽车卸料阀门，开始卸料。料液自流式进入储罐。</w:t>
            </w:r>
          </w:p>
          <w:p>
            <w:pPr>
              <w:ind w:firstLine="560"/>
              <w:jc w:val="left"/>
              <w:rPr>
                <w:rFonts w:hint="eastAsia"/>
                <w:color w:val="auto"/>
              </w:rPr>
            </w:pPr>
            <w:r>
              <w:rPr>
                <w:rFonts w:hint="eastAsia"/>
                <w:color w:val="auto"/>
              </w:rPr>
              <w:t>工艺流程框如下：</w:t>
            </w:r>
          </w:p>
          <w:p>
            <w:pPr>
              <w:ind w:firstLine="560"/>
              <w:jc w:val="left"/>
              <w:rPr>
                <w:rFonts w:hint="eastAsia"/>
                <w:color w:val="auto"/>
              </w:rPr>
            </w:pPr>
            <w:r>
              <w:rPr>
                <w:color w:val="auto"/>
              </w:rPr>
              <w:drawing>
                <wp:anchor distT="0" distB="0" distL="114300" distR="114300" simplePos="0" relativeHeight="251677696" behindDoc="0" locked="0" layoutInCell="1" allowOverlap="1">
                  <wp:simplePos x="0" y="0"/>
                  <wp:positionH relativeFrom="column">
                    <wp:posOffset>349885</wp:posOffset>
                  </wp:positionH>
                  <wp:positionV relativeFrom="paragraph">
                    <wp:posOffset>141605</wp:posOffset>
                  </wp:positionV>
                  <wp:extent cx="3513455" cy="622935"/>
                  <wp:effectExtent l="0" t="0" r="10795" b="5715"/>
                  <wp:wrapTopAndBottom/>
                  <wp:docPr id="12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6"/>
                          <pic:cNvPicPr>
                            <a:picLocks noChangeAspect="1"/>
                          </pic:cNvPicPr>
                        </pic:nvPicPr>
                        <pic:blipFill>
                          <a:blip r:embed="rId33"/>
                          <a:stretch>
                            <a:fillRect/>
                          </a:stretch>
                        </pic:blipFill>
                        <pic:spPr>
                          <a:xfrm>
                            <a:off x="0" y="0"/>
                            <a:ext cx="3513455" cy="622935"/>
                          </a:xfrm>
                          <a:prstGeom prst="rect">
                            <a:avLst/>
                          </a:prstGeom>
                          <a:noFill/>
                          <a:ln>
                            <a:noFill/>
                          </a:ln>
                        </pic:spPr>
                      </pic:pic>
                    </a:graphicData>
                  </a:graphic>
                </wp:anchor>
              </w:drawing>
            </w:r>
            <w:r>
              <w:rPr>
                <w:rFonts w:hint="eastAsia"/>
                <w:color w:val="auto"/>
              </w:rPr>
              <w:t>送料：罐内原料通过储料罐经过离心泵后加压直接送往各车间。</w:t>
            </w:r>
          </w:p>
          <w:p>
            <w:pPr>
              <w:ind w:firstLine="560"/>
              <w:jc w:val="left"/>
              <w:rPr>
                <w:rFonts w:hint="eastAsia"/>
                <w:color w:val="auto"/>
              </w:rPr>
            </w:pPr>
            <w:r>
              <w:rPr>
                <w:color w:val="auto"/>
              </w:rPr>
              <w:drawing>
                <wp:anchor distT="0" distB="0" distL="114300" distR="114300" simplePos="0" relativeHeight="251678720" behindDoc="0" locked="0" layoutInCell="1" allowOverlap="1">
                  <wp:simplePos x="0" y="0"/>
                  <wp:positionH relativeFrom="column">
                    <wp:posOffset>223520</wp:posOffset>
                  </wp:positionH>
                  <wp:positionV relativeFrom="paragraph">
                    <wp:posOffset>862965</wp:posOffset>
                  </wp:positionV>
                  <wp:extent cx="3724275" cy="695325"/>
                  <wp:effectExtent l="0" t="0" r="9525" b="9525"/>
                  <wp:wrapTopAndBottom/>
                  <wp:docPr id="12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7"/>
                          <pic:cNvPicPr>
                            <a:picLocks noChangeAspect="1"/>
                          </pic:cNvPicPr>
                        </pic:nvPicPr>
                        <pic:blipFill>
                          <a:blip r:embed="rId34"/>
                          <a:stretch>
                            <a:fillRect/>
                          </a:stretch>
                        </pic:blipFill>
                        <pic:spPr>
                          <a:xfrm>
                            <a:off x="0" y="0"/>
                            <a:ext cx="3724275" cy="695325"/>
                          </a:xfrm>
                          <a:prstGeom prst="rect">
                            <a:avLst/>
                          </a:prstGeom>
                          <a:noFill/>
                          <a:ln>
                            <a:noFill/>
                          </a:ln>
                        </pic:spPr>
                      </pic:pic>
                    </a:graphicData>
                  </a:graphic>
                </wp:anchor>
              </w:drawing>
            </w:r>
            <w:r>
              <w:rPr>
                <w:rFonts w:hint="eastAsia"/>
                <w:color w:val="auto"/>
              </w:rPr>
              <w:t>工艺流程框如下：</w:t>
            </w:r>
          </w:p>
          <w:p>
            <w:pPr>
              <w:pStyle w:val="37"/>
              <w:numPr>
                <w:numId w:val="0"/>
              </w:numPr>
              <w:rPr>
                <w:rFonts w:hint="eastAsia" w:ascii="Times New Roman" w:hAnsi="Times New Roman" w:eastAsia="宋体" w:cs="Times New Roman"/>
                <w:b/>
                <w:bCs/>
                <w:color w:val="auto"/>
                <w:kern w:val="28"/>
                <w:sz w:val="28"/>
                <w:szCs w:val="24"/>
                <w:lang w:val="en-US" w:eastAsia="zh-CN" w:bidi="ar-SA"/>
              </w:rPr>
            </w:pPr>
          </w:p>
          <w:p>
            <w:pPr>
              <w:pStyle w:val="37"/>
              <w:ind w:firstLine="562"/>
              <w:rPr>
                <w:rFonts w:hint="eastAsia" w:ascii="Times New Roman" w:hAnsi="Times New Roman" w:eastAsia="宋体" w:cs="Times New Roman"/>
                <w:b/>
                <w:bCs/>
                <w:color w:val="auto"/>
                <w:kern w:val="28"/>
                <w:sz w:val="28"/>
                <w:szCs w:val="24"/>
                <w:lang w:val="en-US" w:eastAsia="zh-CN" w:bidi="ar-SA"/>
              </w:rPr>
            </w:pPr>
            <w:r>
              <w:rPr>
                <w:rFonts w:hint="eastAsia" w:ascii="Times New Roman" w:hAnsi="Times New Roman" w:eastAsia="宋体" w:cs="Times New Roman"/>
                <w:b/>
                <w:bCs/>
                <w:color w:val="auto"/>
                <w:kern w:val="28"/>
                <w:sz w:val="28"/>
                <w:szCs w:val="24"/>
                <w:lang w:val="en-US" w:eastAsia="zh-CN" w:bidi="ar-SA"/>
              </w:rPr>
              <w:t>液化烃罐区工艺</w:t>
            </w:r>
          </w:p>
          <w:p>
            <w:pPr>
              <w:pStyle w:val="37"/>
              <w:numPr>
                <w:ilvl w:val="0"/>
                <w:numId w:val="0"/>
              </w:numPr>
              <w:ind w:left="562" w:leftChars="0"/>
              <w:rPr>
                <w:rFonts w:ascii="Calibri" w:hAnsi="Calibri" w:eastAsia="宋体" w:cs="Times New Roman"/>
                <w:b w:val="0"/>
                <w:bCs w:val="0"/>
                <w:color w:val="auto"/>
                <w:kern w:val="2"/>
                <w:sz w:val="21"/>
                <w:szCs w:val="24"/>
                <w:lang w:val="en-US" w:eastAsia="zh-CN" w:bidi="ar-SA"/>
              </w:rPr>
            </w:pPr>
            <w:r>
              <w:rPr>
                <w:rFonts w:ascii="Calibri" w:hAnsi="Calibri" w:eastAsia="宋体" w:cs="Times New Roman"/>
                <w:b w:val="0"/>
                <w:bCs w:val="0"/>
                <w:color w:val="auto"/>
                <w:kern w:val="2"/>
                <w:sz w:val="21"/>
                <w:szCs w:val="24"/>
                <w:lang w:val="en-US" w:eastAsia="zh-CN" w:bidi="ar-SA"/>
              </w:rPr>
              <w:t>工艺流程简图</w:t>
            </w:r>
          </w:p>
          <w:p>
            <w:pPr>
              <w:spacing w:line="360" w:lineRule="auto"/>
              <w:ind w:firstLine="420" w:firstLineChars="200"/>
              <w:jc w:val="left"/>
              <w:rPr>
                <w:rFonts w:hint="eastAsia" w:ascii="Calibri" w:hAnsi="Calibri" w:eastAsia="宋体" w:cs="Times New Roman"/>
                <w:b w:val="0"/>
                <w:bCs w:val="0"/>
                <w:color w:val="auto"/>
                <w:kern w:val="2"/>
                <w:sz w:val="21"/>
                <w:szCs w:val="24"/>
                <w:lang w:val="en-US" w:eastAsia="zh-CN" w:bidi="ar-SA"/>
              </w:rPr>
            </w:pPr>
            <w:r>
              <w:rPr>
                <w:rFonts w:hint="eastAsia" w:ascii="Calibri" w:hAnsi="Calibri" w:eastAsia="宋体" w:cs="Times New Roman"/>
                <w:b w:val="0"/>
                <w:bCs w:val="0"/>
                <w:color w:val="auto"/>
                <w:kern w:val="2"/>
                <w:sz w:val="21"/>
                <w:szCs w:val="24"/>
                <w:lang w:val="en-US" w:eastAsia="zh-CN" w:bidi="ar-SA"/>
              </w:rPr>
              <w:t>1、液化石油气工艺流程</w:t>
            </w:r>
          </w:p>
          <w:p>
            <w:pPr>
              <w:spacing w:line="360" w:lineRule="auto"/>
              <w:ind w:firstLine="420" w:firstLineChars="200"/>
              <w:jc w:val="left"/>
              <w:rPr>
                <w:rFonts w:hint="eastAsia" w:ascii="Calibri" w:hAnsi="Calibri" w:eastAsia="宋体" w:cs="Times New Roman"/>
                <w:b w:val="0"/>
                <w:bCs w:val="0"/>
                <w:color w:val="auto"/>
                <w:kern w:val="2"/>
                <w:sz w:val="21"/>
                <w:szCs w:val="24"/>
                <w:lang w:val="en-US" w:eastAsia="zh-CN" w:bidi="ar-SA"/>
              </w:rPr>
            </w:pPr>
            <w:r>
              <w:rPr>
                <w:rFonts w:hint="eastAsia" w:ascii="Calibri" w:hAnsi="Calibri" w:eastAsia="宋体" w:cs="Times New Roman"/>
                <w:b w:val="0"/>
                <w:bCs w:val="0"/>
                <w:color w:val="auto"/>
                <w:kern w:val="2"/>
                <w:sz w:val="21"/>
                <w:szCs w:val="24"/>
                <w:lang w:val="en-US" w:eastAsia="zh-CN" w:bidi="ar-SA"/>
              </w:rPr>
              <w:t>卸车：连接槽车与万向充装管道系统的快速接头，打开储罐及相连气、液相管路的相应阀门，启动液化石油气压缩机向槽车气相加压，槽车内液化石油气在气相压力作用下通过液相管道卸入液化石油气储罐。送料：液化石油气储罐内物料经由液相出口管道经烃泵加压后直接送往各车间。</w:t>
            </w:r>
          </w:p>
          <w:p>
            <w:pPr>
              <w:spacing w:line="360" w:lineRule="auto"/>
              <w:ind w:firstLine="420" w:firstLineChars="200"/>
              <w:jc w:val="left"/>
              <w:rPr>
                <w:rFonts w:hint="eastAsia" w:ascii="Times New Roman" w:hAnsi="Times New Roman" w:eastAsia="宋体" w:cs="Times New Roman"/>
                <w:color w:val="auto"/>
                <w:kern w:val="28"/>
                <w:sz w:val="28"/>
              </w:rPr>
            </w:pPr>
            <w:r>
              <w:rPr>
                <w:rFonts w:hint="eastAsia" w:ascii="Calibri" w:hAnsi="Calibri" w:eastAsia="宋体" w:cs="Times New Roman"/>
                <w:b w:val="0"/>
                <w:bCs w:val="0"/>
                <w:color w:val="auto"/>
                <w:kern w:val="2"/>
                <w:sz w:val="21"/>
                <w:szCs w:val="24"/>
                <w:lang w:val="en-US" w:eastAsia="zh-CN" w:bidi="ar-SA"/>
              </w:rPr>
              <w:t>工艺流程框图如下：</w:t>
            </w:r>
            <w:r>
              <w:rPr>
                <w:rFonts w:ascii="Times New Roman" w:hAnsi="Times New Roman" w:eastAsia="宋体" w:cs="Times New Roman"/>
                <w:color w:val="auto"/>
                <w:kern w:val="28"/>
                <w:sz w:val="28"/>
              </w:rPr>
              <w:drawing>
                <wp:inline distT="0" distB="0" distL="114300" distR="114300">
                  <wp:extent cx="4841240" cy="1793875"/>
                  <wp:effectExtent l="0" t="0" r="16510" b="15875"/>
                  <wp:docPr id="1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7"/>
                          <pic:cNvPicPr>
                            <a:picLocks noChangeAspect="1"/>
                          </pic:cNvPicPr>
                        </pic:nvPicPr>
                        <pic:blipFill>
                          <a:blip r:embed="rId35"/>
                          <a:stretch>
                            <a:fillRect/>
                          </a:stretch>
                        </pic:blipFill>
                        <pic:spPr>
                          <a:xfrm>
                            <a:off x="0" y="0"/>
                            <a:ext cx="4841240" cy="1793875"/>
                          </a:xfrm>
                          <a:prstGeom prst="rect">
                            <a:avLst/>
                          </a:prstGeom>
                          <a:noFill/>
                          <a:ln>
                            <a:noFill/>
                          </a:ln>
                        </pic:spPr>
                      </pic:pic>
                    </a:graphicData>
                  </a:graphic>
                </wp:inline>
              </w:drawing>
            </w:r>
          </w:p>
          <w:p>
            <w:pPr>
              <w:spacing w:line="360" w:lineRule="auto"/>
              <w:ind w:firstLine="420" w:firstLineChars="200"/>
              <w:jc w:val="left"/>
              <w:rPr>
                <w:rFonts w:hint="eastAsia" w:ascii="Calibri" w:hAnsi="Calibri" w:eastAsia="宋体" w:cs="Times New Roman"/>
                <w:b w:val="0"/>
                <w:bCs w:val="0"/>
                <w:color w:val="auto"/>
                <w:kern w:val="2"/>
                <w:sz w:val="21"/>
                <w:szCs w:val="24"/>
                <w:lang w:val="en-US" w:eastAsia="zh-CN" w:bidi="ar-SA"/>
              </w:rPr>
            </w:pPr>
            <w:r>
              <w:rPr>
                <w:rFonts w:hint="eastAsia" w:ascii="Calibri" w:hAnsi="Calibri" w:eastAsia="宋体" w:cs="Times New Roman"/>
                <w:b w:val="0"/>
                <w:bCs w:val="0"/>
                <w:color w:val="auto"/>
                <w:kern w:val="2"/>
                <w:sz w:val="21"/>
                <w:szCs w:val="24"/>
                <w:lang w:val="en-US" w:eastAsia="zh-CN" w:bidi="ar-SA"/>
              </w:rPr>
              <w:t>2、二甲醚工艺流程</w:t>
            </w:r>
          </w:p>
          <w:p>
            <w:pPr>
              <w:spacing w:line="360" w:lineRule="auto"/>
              <w:ind w:firstLine="420" w:firstLineChars="200"/>
              <w:jc w:val="left"/>
              <w:rPr>
                <w:rFonts w:hint="eastAsia" w:ascii="Calibri" w:hAnsi="Calibri" w:eastAsia="宋体" w:cs="Times New Roman"/>
                <w:b w:val="0"/>
                <w:bCs w:val="0"/>
                <w:color w:val="auto"/>
                <w:kern w:val="2"/>
                <w:sz w:val="21"/>
                <w:szCs w:val="24"/>
                <w:lang w:val="en-US" w:eastAsia="zh-CN" w:bidi="ar-SA"/>
              </w:rPr>
            </w:pPr>
            <w:r>
              <w:rPr>
                <w:rFonts w:hint="eastAsia" w:ascii="Calibri" w:hAnsi="Calibri" w:eastAsia="宋体" w:cs="Times New Roman"/>
                <w:b w:val="0"/>
                <w:bCs w:val="0"/>
                <w:color w:val="auto"/>
                <w:kern w:val="2"/>
                <w:sz w:val="21"/>
                <w:szCs w:val="24"/>
                <w:lang w:val="en-US" w:eastAsia="zh-CN" w:bidi="ar-SA"/>
              </w:rPr>
              <w:t>卸车：连接槽车与万向充装管道系统的快速接头，打开储罐及相连气、液相管路的相应阀门，启动二甲醚压缩机向槽车气相加压，槽车内二甲醚在气相压力作用下通过液相管道卸入二甲醚储罐。送料：二甲醚储罐内物料经由液相出口管道经烃泵加压后直接送往各车间。</w:t>
            </w:r>
          </w:p>
          <w:p>
            <w:pPr>
              <w:spacing w:line="360" w:lineRule="auto"/>
              <w:ind w:firstLine="420" w:firstLineChars="200"/>
              <w:jc w:val="left"/>
              <w:rPr>
                <w:rFonts w:hint="eastAsia" w:ascii="Times New Roman" w:hAnsi="Times New Roman" w:eastAsia="宋体" w:cs="Times New Roman"/>
                <w:b/>
                <w:bCs/>
                <w:color w:val="auto"/>
                <w:kern w:val="28"/>
                <w:sz w:val="28"/>
                <w:szCs w:val="24"/>
                <w:lang w:val="en-US" w:eastAsia="zh-CN" w:bidi="ar-SA"/>
              </w:rPr>
            </w:pPr>
            <w:r>
              <w:rPr>
                <w:rFonts w:hint="eastAsia" w:ascii="Calibri" w:hAnsi="Calibri" w:eastAsia="宋体" w:cs="Times New Roman"/>
                <w:b w:val="0"/>
                <w:bCs w:val="0"/>
                <w:color w:val="auto"/>
                <w:kern w:val="2"/>
                <w:sz w:val="21"/>
                <w:szCs w:val="24"/>
                <w:lang w:val="en-US" w:eastAsia="zh-CN" w:bidi="ar-SA"/>
              </w:rPr>
              <w:t>工艺流程框图如下：</w:t>
            </w:r>
            <w:r>
              <w:rPr>
                <w:rFonts w:ascii="Times New Roman" w:hAnsi="Times New Roman" w:eastAsia="宋体" w:cs="Times New Roman"/>
                <w:color w:val="auto"/>
                <w:kern w:val="28"/>
                <w:sz w:val="28"/>
              </w:rPr>
              <w:drawing>
                <wp:inline distT="0" distB="0" distL="114300" distR="114300">
                  <wp:extent cx="4605655" cy="1706880"/>
                  <wp:effectExtent l="0" t="0" r="4445" b="7620"/>
                  <wp:docPr id="1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8"/>
                          <pic:cNvPicPr>
                            <a:picLocks noChangeAspect="1"/>
                          </pic:cNvPicPr>
                        </pic:nvPicPr>
                        <pic:blipFill>
                          <a:blip r:embed="rId35"/>
                          <a:stretch>
                            <a:fillRect/>
                          </a:stretch>
                        </pic:blipFill>
                        <pic:spPr>
                          <a:xfrm>
                            <a:off x="0" y="0"/>
                            <a:ext cx="4605655" cy="1706880"/>
                          </a:xfrm>
                          <a:prstGeom prst="rect">
                            <a:avLst/>
                          </a:prstGeom>
                          <a:noFill/>
                          <a:ln>
                            <a:noFill/>
                          </a:ln>
                        </pic:spPr>
                      </pic:pic>
                    </a:graphicData>
                  </a:graphic>
                </wp:inline>
              </w:drawing>
            </w:r>
          </w:p>
          <w:p>
            <w:pPr>
              <w:pStyle w:val="6"/>
              <w:numPr>
                <w:numId w:val="0"/>
              </w:numPr>
              <w:rPr>
                <w:rFonts w:hint="eastAsia"/>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r>
        <w:rPr>
          <w:rFonts w:hint="default"/>
          <w:lang w:val="en-US" w:eastAsia="zh-CN"/>
        </w:rPr>
        <w:drawing>
          <wp:inline distT="0" distB="0" distL="114300" distR="114300">
            <wp:extent cx="5266690" cy="7019925"/>
            <wp:effectExtent l="0" t="0" r="10160" b="9525"/>
            <wp:docPr id="13" name="图片 13" descr="初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初访 (1)"/>
                    <pic:cNvPicPr>
                      <a:picLocks noChangeAspect="1"/>
                    </pic:cNvPicPr>
                  </pic:nvPicPr>
                  <pic:blipFill>
                    <a:blip r:embed="rId36"/>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default"/>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14" name="图片 14" descr="核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核查 (1)"/>
                    <pic:cNvPicPr>
                      <a:picLocks noChangeAspect="1"/>
                    </pic:cNvPicPr>
                  </pic:nvPicPr>
                  <pic:blipFill>
                    <a:blip r:embed="rId37"/>
                    <a:stretch>
                      <a:fillRect/>
                    </a:stretch>
                  </pic:blipFill>
                  <pic:spPr>
                    <a:xfrm>
                      <a:off x="0" y="0"/>
                      <a:ext cx="5266690" cy="7019925"/>
                    </a:xfrm>
                    <a:prstGeom prst="rect">
                      <a:avLst/>
                    </a:prstGeom>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84063"/>
    <w:multiLevelType w:val="singleLevel"/>
    <w:tmpl w:val="9EC84063"/>
    <w:lvl w:ilvl="0" w:tentative="0">
      <w:start w:val="2"/>
      <w:numFmt w:val="decimal"/>
      <w:suff w:val="nothing"/>
      <w:lvlText w:val="%1、"/>
      <w:lvlJc w:val="left"/>
    </w:lvl>
  </w:abstractNum>
  <w:abstractNum w:abstractNumId="1">
    <w:nsid w:val="0B35BF1F"/>
    <w:multiLevelType w:val="singleLevel"/>
    <w:tmpl w:val="0B35BF1F"/>
    <w:lvl w:ilvl="0" w:tentative="0">
      <w:start w:val="1"/>
      <w:numFmt w:val="chineseCounting"/>
      <w:suff w:val="nothing"/>
      <w:lvlText w:val="%1、"/>
      <w:lvlJc w:val="left"/>
      <w:rPr>
        <w:rFonts w:hint="eastAsia"/>
      </w:rPr>
    </w:lvl>
  </w:abstractNum>
  <w:abstractNum w:abstractNumId="2">
    <w:nsid w:val="5183855F"/>
    <w:multiLevelType w:val="singleLevel"/>
    <w:tmpl w:val="5183855F"/>
    <w:lvl w:ilvl="0" w:tentative="0">
      <w:start w:val="1"/>
      <w:numFmt w:val="chineseCounting"/>
      <w:pStyle w:val="37"/>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8F01AE"/>
    <w:rsid w:val="00C75118"/>
    <w:rsid w:val="00C82162"/>
    <w:rsid w:val="00D40559"/>
    <w:rsid w:val="00E3751A"/>
    <w:rsid w:val="01381A2C"/>
    <w:rsid w:val="03463A74"/>
    <w:rsid w:val="03C37305"/>
    <w:rsid w:val="04334FFF"/>
    <w:rsid w:val="04543719"/>
    <w:rsid w:val="045937F4"/>
    <w:rsid w:val="04664971"/>
    <w:rsid w:val="04714B20"/>
    <w:rsid w:val="04D11406"/>
    <w:rsid w:val="04E23328"/>
    <w:rsid w:val="050505ED"/>
    <w:rsid w:val="062E2CC9"/>
    <w:rsid w:val="06EF6353"/>
    <w:rsid w:val="07D32EB9"/>
    <w:rsid w:val="07E46E00"/>
    <w:rsid w:val="08300409"/>
    <w:rsid w:val="08302FF8"/>
    <w:rsid w:val="08E81855"/>
    <w:rsid w:val="08ED0200"/>
    <w:rsid w:val="096769A3"/>
    <w:rsid w:val="096F1B10"/>
    <w:rsid w:val="0A0E1339"/>
    <w:rsid w:val="0BC750FD"/>
    <w:rsid w:val="0D073DB5"/>
    <w:rsid w:val="0D081033"/>
    <w:rsid w:val="0E564C35"/>
    <w:rsid w:val="0F1C6141"/>
    <w:rsid w:val="0FFD1618"/>
    <w:rsid w:val="10806817"/>
    <w:rsid w:val="10AE1BD9"/>
    <w:rsid w:val="13FA1B12"/>
    <w:rsid w:val="141C622E"/>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B6410"/>
    <w:rsid w:val="1C970306"/>
    <w:rsid w:val="1CD13F56"/>
    <w:rsid w:val="1CD14F1F"/>
    <w:rsid w:val="1CEA3399"/>
    <w:rsid w:val="1F142A61"/>
    <w:rsid w:val="1FAC2BD1"/>
    <w:rsid w:val="1FF45CE7"/>
    <w:rsid w:val="2107263D"/>
    <w:rsid w:val="214C4107"/>
    <w:rsid w:val="21A13C43"/>
    <w:rsid w:val="224031F6"/>
    <w:rsid w:val="2282270A"/>
    <w:rsid w:val="23532900"/>
    <w:rsid w:val="23B37411"/>
    <w:rsid w:val="242E50EF"/>
    <w:rsid w:val="24775815"/>
    <w:rsid w:val="271635D9"/>
    <w:rsid w:val="27280E94"/>
    <w:rsid w:val="27F61196"/>
    <w:rsid w:val="28814447"/>
    <w:rsid w:val="297A3C20"/>
    <w:rsid w:val="29925FE1"/>
    <w:rsid w:val="29C972C6"/>
    <w:rsid w:val="2BD9110B"/>
    <w:rsid w:val="2E9E272A"/>
    <w:rsid w:val="2EAE6403"/>
    <w:rsid w:val="3256187C"/>
    <w:rsid w:val="339918AA"/>
    <w:rsid w:val="341F407D"/>
    <w:rsid w:val="34BD4A82"/>
    <w:rsid w:val="351530F3"/>
    <w:rsid w:val="35211925"/>
    <w:rsid w:val="36577381"/>
    <w:rsid w:val="366115C7"/>
    <w:rsid w:val="37285AB1"/>
    <w:rsid w:val="375C6F30"/>
    <w:rsid w:val="3781684D"/>
    <w:rsid w:val="3823766B"/>
    <w:rsid w:val="396748BA"/>
    <w:rsid w:val="3AB6680E"/>
    <w:rsid w:val="3AD61658"/>
    <w:rsid w:val="3ADD7367"/>
    <w:rsid w:val="3AF50232"/>
    <w:rsid w:val="3B251FB8"/>
    <w:rsid w:val="3B3712DA"/>
    <w:rsid w:val="3B622014"/>
    <w:rsid w:val="3C7D28D5"/>
    <w:rsid w:val="3D027FC2"/>
    <w:rsid w:val="3D3D4FC4"/>
    <w:rsid w:val="3DEB4A20"/>
    <w:rsid w:val="3EB62D94"/>
    <w:rsid w:val="3FDA2F9E"/>
    <w:rsid w:val="416C231C"/>
    <w:rsid w:val="41C84509"/>
    <w:rsid w:val="42305ED2"/>
    <w:rsid w:val="42355182"/>
    <w:rsid w:val="43120BD6"/>
    <w:rsid w:val="43F50190"/>
    <w:rsid w:val="4432163F"/>
    <w:rsid w:val="4546743F"/>
    <w:rsid w:val="45A13141"/>
    <w:rsid w:val="46966FC2"/>
    <w:rsid w:val="47EE36B2"/>
    <w:rsid w:val="48AF6D87"/>
    <w:rsid w:val="49CE6C17"/>
    <w:rsid w:val="4CDE060B"/>
    <w:rsid w:val="4E3D5914"/>
    <w:rsid w:val="4E461B89"/>
    <w:rsid w:val="4F4C1097"/>
    <w:rsid w:val="4FF32FA8"/>
    <w:rsid w:val="512A57AB"/>
    <w:rsid w:val="515A3854"/>
    <w:rsid w:val="5276471A"/>
    <w:rsid w:val="52CC47C0"/>
    <w:rsid w:val="52E07D49"/>
    <w:rsid w:val="5374510A"/>
    <w:rsid w:val="53F5005F"/>
    <w:rsid w:val="563D2137"/>
    <w:rsid w:val="57301D47"/>
    <w:rsid w:val="57487036"/>
    <w:rsid w:val="575D6537"/>
    <w:rsid w:val="57800B40"/>
    <w:rsid w:val="57CD2DFE"/>
    <w:rsid w:val="58244FE5"/>
    <w:rsid w:val="584B13F6"/>
    <w:rsid w:val="59D926D2"/>
    <w:rsid w:val="5AA52A54"/>
    <w:rsid w:val="5BC05975"/>
    <w:rsid w:val="5BD743DE"/>
    <w:rsid w:val="5D7C7100"/>
    <w:rsid w:val="5D89238E"/>
    <w:rsid w:val="5DA30A1C"/>
    <w:rsid w:val="5E3F6556"/>
    <w:rsid w:val="5E8C3C37"/>
    <w:rsid w:val="5EBC6D64"/>
    <w:rsid w:val="5ED03402"/>
    <w:rsid w:val="5F182B4A"/>
    <w:rsid w:val="5FD163AE"/>
    <w:rsid w:val="60057BEA"/>
    <w:rsid w:val="60B44CEE"/>
    <w:rsid w:val="60B460AF"/>
    <w:rsid w:val="619747AF"/>
    <w:rsid w:val="621C336D"/>
    <w:rsid w:val="62EA5BC6"/>
    <w:rsid w:val="630737FB"/>
    <w:rsid w:val="64126CC6"/>
    <w:rsid w:val="648F0582"/>
    <w:rsid w:val="6559245A"/>
    <w:rsid w:val="658C415A"/>
    <w:rsid w:val="66C53C4A"/>
    <w:rsid w:val="673B297E"/>
    <w:rsid w:val="678F323C"/>
    <w:rsid w:val="68233EA0"/>
    <w:rsid w:val="68A30209"/>
    <w:rsid w:val="6AA57F27"/>
    <w:rsid w:val="6CC37EB5"/>
    <w:rsid w:val="6D1139EB"/>
    <w:rsid w:val="6D3457FF"/>
    <w:rsid w:val="6E2A4841"/>
    <w:rsid w:val="6EEF19E2"/>
    <w:rsid w:val="6F3D1DEF"/>
    <w:rsid w:val="6F963F3C"/>
    <w:rsid w:val="71276AD1"/>
    <w:rsid w:val="7160445C"/>
    <w:rsid w:val="71697143"/>
    <w:rsid w:val="716C6A50"/>
    <w:rsid w:val="7207397B"/>
    <w:rsid w:val="729E3A33"/>
    <w:rsid w:val="72C43B37"/>
    <w:rsid w:val="737D1DEA"/>
    <w:rsid w:val="748B2EA1"/>
    <w:rsid w:val="74AE0F56"/>
    <w:rsid w:val="770403EE"/>
    <w:rsid w:val="771C50B0"/>
    <w:rsid w:val="771E190D"/>
    <w:rsid w:val="77832F9B"/>
    <w:rsid w:val="77C519A6"/>
    <w:rsid w:val="784004D1"/>
    <w:rsid w:val="78725E9B"/>
    <w:rsid w:val="7877129B"/>
    <w:rsid w:val="79302291"/>
    <w:rsid w:val="797D7F1B"/>
    <w:rsid w:val="7AA15E8B"/>
    <w:rsid w:val="7B424553"/>
    <w:rsid w:val="7BB96559"/>
    <w:rsid w:val="7C304A31"/>
    <w:rsid w:val="7C6520EB"/>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paragraph" w:styleId="4">
    <w:name w:val="heading 3"/>
    <w:basedOn w:val="1"/>
    <w:next w:val="1"/>
    <w:unhideWhenUsed/>
    <w:qFormat/>
    <w:uiPriority w:val="0"/>
    <w:pPr>
      <w:ind w:firstLine="0" w:firstLineChars="0"/>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spacing w:line="240" w:lineRule="auto"/>
      <w:ind w:firstLine="0" w:firstLineChars="0"/>
      <w:outlineLvl w:val="3"/>
    </w:pPr>
    <w:rPr>
      <w:rFonts w:eastAsia="宋体"/>
      <w:b/>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1"/>
    <w:unhideWhenUsed/>
    <w:qFormat/>
    <w:uiPriority w:val="99"/>
    <w:pPr>
      <w:spacing w:after="120"/>
      <w:ind w:left="420" w:leftChars="200"/>
    </w:pPr>
  </w:style>
  <w:style w:type="paragraph" w:styleId="9">
    <w:name w:val="Plain Text"/>
    <w:basedOn w:val="1"/>
    <w:next w:val="1"/>
    <w:qFormat/>
    <w:uiPriority w:val="0"/>
    <w:rPr>
      <w:rFonts w:ascii="宋体" w:hAnsi="Courier New" w:cs="Courier New"/>
      <w:szCs w:val="21"/>
    </w:rPr>
  </w:style>
  <w:style w:type="paragraph" w:styleId="10">
    <w:name w:val="Balloon Text"/>
    <w:basedOn w:val="1"/>
    <w:link w:val="27"/>
    <w:qFormat/>
    <w:uiPriority w:val="0"/>
    <w:rPr>
      <w:sz w:val="18"/>
      <w:szCs w:val="18"/>
    </w:rPr>
  </w:style>
  <w:style w:type="paragraph" w:styleId="11">
    <w:name w:val="footer"/>
    <w:basedOn w:val="1"/>
    <w:qFormat/>
    <w:uiPriority w:val="99"/>
    <w:pPr>
      <w:tabs>
        <w:tab w:val="center" w:pos="4153"/>
        <w:tab w:val="right" w:pos="8306"/>
      </w:tabs>
      <w:snapToGrid w:val="0"/>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jc w:val="left"/>
    </w:pPr>
    <w:rPr>
      <w:rFonts w:ascii="宋体"/>
      <w:b/>
      <w:bCs/>
      <w:caps/>
      <w:sz w:val="20"/>
      <w:szCs w:val="20"/>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Normal (Web)"/>
    <w:basedOn w:val="1"/>
    <w:qFormat/>
    <w:uiPriority w:val="0"/>
    <w:pPr>
      <w:spacing w:before="100" w:beforeAutospacing="1" w:after="100" w:afterAutospacing="1"/>
      <w:jc w:val="left"/>
    </w:pPr>
    <w:rPr>
      <w:kern w:val="0"/>
      <w:sz w:val="24"/>
    </w:rPr>
  </w:style>
  <w:style w:type="paragraph" w:styleId="16">
    <w:name w:val="Body Text First Indent"/>
    <w:basedOn w:val="7"/>
    <w:next w:val="1"/>
    <w:qFormat/>
    <w:uiPriority w:val="0"/>
    <w:pPr>
      <w:spacing w:after="120"/>
      <w:ind w:firstLine="420" w:firstLineChars="100"/>
    </w:pPr>
  </w:style>
  <w:style w:type="paragraph" w:styleId="17">
    <w:name w:val="Body Text First Indent 2"/>
    <w:basedOn w:val="8"/>
    <w:next w:val="1"/>
    <w:unhideWhenUsed/>
    <w:qFormat/>
    <w:uiPriority w:val="99"/>
    <w:pPr>
      <w:ind w:firstLine="420" w:firstLineChars="200"/>
    </w:pPr>
  </w:style>
  <w:style w:type="paragraph" w:customStyle="1" w:styleId="2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customStyle="1" w:styleId="21">
    <w:name w:val="Default"/>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3">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字符"/>
    <w:basedOn w:val="19"/>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9">
    <w:name w:val="表头 Char Char Char"/>
    <w:basedOn w:val="19"/>
    <w:qFormat/>
    <w:uiPriority w:val="0"/>
    <w:rPr>
      <w:rFonts w:ascii="宋体" w:hAnsi="Tahoma" w:eastAsia="宋体"/>
      <w:snapToGrid w:val="0"/>
      <w:spacing w:val="6"/>
      <w:kern w:val="10"/>
      <w:sz w:val="24"/>
    </w:rPr>
  </w:style>
  <w:style w:type="paragraph" w:customStyle="1" w:styleId="30">
    <w:name w:val="表格居中"/>
    <w:basedOn w:val="31"/>
    <w:qFormat/>
    <w:uiPriority w:val="0"/>
    <w:pPr>
      <w:jc w:val="center"/>
    </w:pPr>
  </w:style>
  <w:style w:type="paragraph" w:customStyle="1" w:styleId="31">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2">
    <w:name w:val="伟灿工贸-表格文字"/>
    <w:basedOn w:val="1"/>
    <w:qFormat/>
    <w:uiPriority w:val="0"/>
    <w:pPr>
      <w:jc w:val="center"/>
    </w:pPr>
    <w:rPr>
      <w:rFonts w:hint="eastAsia" w:ascii="宋体" w:hAnsi="宋体" w:cs="宋体"/>
      <w:szCs w:val="21"/>
    </w:rPr>
  </w:style>
  <w:style w:type="paragraph" w:customStyle="1" w:styleId="33">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4">
    <w:name w:val="表名、图名"/>
    <w:basedOn w:val="1"/>
    <w:next w:val="1"/>
    <w:qFormat/>
    <w:uiPriority w:val="0"/>
    <w:pPr>
      <w:ind w:firstLine="0" w:firstLineChars="0"/>
      <w:jc w:val="center"/>
    </w:pPr>
    <w:rPr>
      <w:b/>
      <w:bCs/>
      <w:sz w:val="21"/>
    </w:rPr>
  </w:style>
  <w:style w:type="paragraph" w:customStyle="1" w:styleId="35">
    <w:name w:val="标题 三"/>
    <w:basedOn w:val="1"/>
    <w:qFormat/>
    <w:uiPriority w:val="0"/>
    <w:pPr>
      <w:tabs>
        <w:tab w:val="left" w:pos="3544"/>
      </w:tabs>
      <w:snapToGrid w:val="0"/>
      <w:spacing w:line="360" w:lineRule="auto"/>
      <w:ind w:firstLine="0" w:firstLineChars="0"/>
      <w:outlineLvl w:val="2"/>
    </w:pPr>
    <w:rPr>
      <w:rFonts w:ascii="宋体" w:hAnsi="宋体"/>
      <w:b/>
      <w:bCs/>
      <w:sz w:val="28"/>
      <w:szCs w:val="28"/>
    </w:rPr>
  </w:style>
  <w:style w:type="paragraph" w:customStyle="1" w:styleId="36">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37">
    <w:name w:val="工艺序号"/>
    <w:basedOn w:val="1"/>
    <w:uiPriority w:val="0"/>
    <w:pPr>
      <w:numPr>
        <w:ilvl w:val="0"/>
        <w:numId w:val="1"/>
      </w:numPr>
    </w:pPr>
    <w:rPr>
      <w:b/>
      <w:bCs/>
    </w:rPr>
  </w:style>
  <w:style w:type="paragraph" w:customStyle="1" w:styleId="38">
    <w:name w:val="伟灿-表格文字"/>
    <w:basedOn w:val="1"/>
    <w:qFormat/>
    <w:uiPriority w:val="0"/>
    <w:pPr>
      <w:spacing w:line="240" w:lineRule="auto"/>
      <w:ind w:firstLine="0" w:firstLineChars="0"/>
      <w:jc w:val="center"/>
    </w:pPr>
    <w:rPr>
      <w:rFonts w:hint="eastAsia" w:ascii="宋体" w:hAnsi="宋体" w:eastAsia="宋体"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37</Pages>
  <Words>4148</Words>
  <Characters>5014</Characters>
  <Lines>74</Lines>
  <Paragraphs>21</Paragraphs>
  <TotalTime>1</TotalTime>
  <ScaleCrop>false</ScaleCrop>
  <LinksUpToDate>false</LinksUpToDate>
  <CharactersWithSpaces>5066</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2023-09-28T03:21:26Z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C288ABB820E646B4B580E1F08FEDA8B3</vt:lpwstr>
  </property>
</Properties>
</file>