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820"/>
        <w:gridCol w:w="386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迁安市大崔庄镇发达加油站（普通合伙）改建项目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姓名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安金鹏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1100000000200939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项目组成员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张晋慧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1100000000302946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韦根远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S0110440001101910010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陈武斌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0000000030</w:t>
            </w:r>
            <w:r>
              <w:rPr>
                <w:rFonts w:hint="eastAsia"/>
                <w:lang w:val="en-US" w:eastAsia="zh-CN"/>
              </w:rPr>
              <w:t>0371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  <w:lang w:val="en-US" w:eastAsia="zh-CN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李成超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1600000000301283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安金鹏 张晋慧2023.8.7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加油站属改建项目，项目占地总面积约828.9m2；该项目总投资43万元，安全设施投入8.41万元，约占总投资的20%。改建后设设自吸式加油机4台，其中1台单枪柴油加油机，1台双枪柴油加油机，1台单枪汽油加油机，1台双枪汽油加油机。设置埋地SF双层储罐3座，其中20m3的汽油罐1座，20m3柴油罐2座，柴油罐容积折半后计算的储油容积为40m3，根据《汽车加油加气加氢站技术标准》GB50156-2021中3.0.9条“加油站等级划分标准”的规定，柴油罐容积折半计入，其加油站级别按下式计算：V1=V汽+1/2V柴=20汽+20柴×2/2=40m3。</w:t>
            </w:r>
          </w:p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依据《汽车加油加气加氢站技术标准》(GB50156-2021)第3.0.9条：该站为三级加油站。</w:t>
            </w:r>
            <w:r>
              <w:rPr>
                <w:rFonts w:hint="eastAsia" w:ascii="宋体" w:hAnsi="宋体" w:cs="宋体"/>
                <w:color w:val="000000"/>
                <w:sz w:val="28"/>
              </w:rPr>
              <w:t>该加油站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全面实行了安全责任制，</w:t>
            </w:r>
            <w:r>
              <w:rPr>
                <w:rFonts w:hint="eastAsia" w:ascii="宋体" w:hAnsi="宋体" w:cs="宋体"/>
                <w:color w:val="000000"/>
                <w:sz w:val="28"/>
              </w:rPr>
              <w:t>管理制度比较健全，制定了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各岗位安全操作规程。安全管理人员经过相关部门安全资格培训考核合格。</w:t>
            </w:r>
            <w:r>
              <w:rPr>
                <w:rFonts w:hint="eastAsia" w:ascii="宋体" w:hAnsi="宋体" w:cs="宋体"/>
                <w:color w:val="000000"/>
                <w:sz w:val="28"/>
              </w:rPr>
              <w:t>该站制定了比较切合实际的事故救援预案，并已完成备案工作，能够满足加油站日常安全管理需要</w:t>
            </w:r>
          </w:p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905000" cy="2540635"/>
                  <wp:effectExtent l="0" t="0" r="0" b="12065"/>
                  <wp:docPr id="39" name="图片 39" descr="3f9fa73308e251f769b99b6fcaa8d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3f9fa73308e251f769b99b6fcaa8dc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4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842770" cy="2458085"/>
                  <wp:effectExtent l="0" t="0" r="5080" b="18415"/>
                  <wp:docPr id="40" name="图片 40" descr="6272924d86a4b971de25a665030d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6272924d86a4b971de25a665030d1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245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791335" cy="2389505"/>
                  <wp:effectExtent l="0" t="0" r="18415" b="10795"/>
                  <wp:docPr id="41" name="图片 41" descr="3e9d5024b3244d1c5d430ec46135c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3e9d5024b3244d1c5d430ec46135c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23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满意</w:t>
            </w: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820"/>
        <w:gridCol w:w="386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迁安市交通运输局物资供应站加油站改建项目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姓名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安金鹏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1100000000200939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项目组成员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张晋慧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1100000000302946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韦根远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S0110440001101910010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陈武斌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0000000030</w:t>
            </w:r>
            <w:r>
              <w:rPr>
                <w:rFonts w:hint="eastAsia"/>
                <w:lang w:val="en-US" w:eastAsia="zh-CN"/>
              </w:rPr>
              <w:t>0371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  <w:lang w:val="en-US" w:eastAsia="zh-CN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李成超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1600000000301283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安金鹏 张晋慧2023.7.20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加油站属改建项目，项目占地总面积约占地6534.2㎡，该项目总投资43万元，其中安全设施投资8.41万元，占总投资的20%。改造后，加油工艺改为潜油泵式加油，设加油机6台，其中3台单枪柴油加油机；3台双枪汽油加油机。设置埋地S/F双层储罐5个，其中30m3的汽油罐2个，30m3柴油罐3个，柴油罐容积折半后计算的储油容积为105m3，依据《汽车加油加气加氢站技术标准》（GB50156-2021）第3.0.9条加油站的等级划分标准，该站总容积90m3＜V≤150m3为二级加油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该加油站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全面实行了安全责任制，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管理制度比较健全，制定了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各岗位安全操作规程。安全管理人员经过相关部门安全资格培训考核合格。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该站制定了比较切合实际的事故救援预案，并已完成备案工作，能够满足加油站日常安全管理需要。</w:t>
            </w:r>
          </w:p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681480" cy="2242820"/>
                  <wp:effectExtent l="0" t="0" r="13970" b="5080"/>
                  <wp:docPr id="42" name="图片 42" descr="424321776f680646e50595b3d382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424321776f680646e50595b3d3821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224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663700" cy="2219325"/>
                  <wp:effectExtent l="0" t="0" r="12700" b="9525"/>
                  <wp:docPr id="43" name="图片 43" descr="2cb89666e39c1e7db50104fc8b87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2cb89666e39c1e7db50104fc8b875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661160" cy="2216150"/>
                  <wp:effectExtent l="0" t="0" r="15240" b="12700"/>
                  <wp:docPr id="44" name="图片 44" descr="b503792ffc36653bbea468f27f1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b503792ffc36653bbea468f27f128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61160" cy="221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满意</w:t>
            </w:r>
          </w:p>
        </w:tc>
      </w:tr>
    </w:tbl>
    <w:p>
      <w:pPr>
        <w:pStyle w:val="4"/>
        <w:ind w:left="0" w:leftChars="0" w:firstLine="0" w:firstLineChars="0"/>
        <w:jc w:val="both"/>
        <w:rPr>
          <w:rFonts w:hint="eastAsia"/>
        </w:rPr>
      </w:pPr>
    </w:p>
    <w:p>
      <w:pPr>
        <w:pStyle w:val="4"/>
        <w:ind w:left="0" w:leftChars="0" w:firstLine="0" w:firstLineChars="0"/>
        <w:jc w:val="both"/>
        <w:rPr>
          <w:rFonts w:hint="eastAsia"/>
        </w:rPr>
      </w:pPr>
    </w:p>
    <w:p>
      <w:pPr>
        <w:pStyle w:val="4"/>
        <w:ind w:left="0" w:leftChars="0" w:firstLine="0" w:firstLineChars="0"/>
        <w:jc w:val="center"/>
        <w:rPr>
          <w:rFonts w:hint="eastAsia"/>
        </w:rPr>
      </w:pPr>
      <w:bookmarkStart w:id="0" w:name="_GoBack"/>
      <w:bookmarkEnd w:id="0"/>
    </w:p>
    <w:p>
      <w:pPr>
        <w:pStyle w:val="4"/>
        <w:ind w:left="0" w:leftChars="0" w:firstLine="0" w:firstLineChars="0"/>
        <w:jc w:val="center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811"/>
        <w:gridCol w:w="3856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项目名称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迁安市建昌营镇利军加油站项目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完成时间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姓名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资格证书号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项目负责人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安金鹏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1100000000200939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项目组成员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张晋慧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1100000000302946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韦根远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S0110440001101910010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028179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陈武斌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0000000030</w:t>
            </w:r>
            <w:r>
              <w:rPr>
                <w:rFonts w:hint="eastAsia"/>
                <w:lang w:val="en-US" w:eastAsia="zh-CN"/>
              </w:rPr>
              <w:t>0371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  <w:lang w:val="en-US" w:eastAsia="zh-CN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李成超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1600000000301283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王二忠</w:t>
            </w:r>
          </w:p>
        </w:tc>
        <w:tc>
          <w:tcPr>
            <w:tcW w:w="38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0800000000207367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007499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技术专家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现场勘察人员及时间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安金鹏 王二忠2023.7.21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项目简介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该站加油区共设置加油机6台，其中柴油加油机3台，汽油加油机3台，设置双层埋地油罐11座,其中容积15m3埋地柴油储罐8个，容积15m3埋地汽油储罐3个，柴油罐容积折半后储油总容积105m3，根据《汽车加油加气加氢站技术标准》（GB50156-2021）规定，该加油站为二级加油站。</w:t>
            </w:r>
          </w:p>
          <w:p>
            <w:pPr>
              <w:tabs>
                <w:tab w:val="left" w:pos="900"/>
              </w:tabs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迁安市建昌营镇利军加油站符合相关法律、法规、规范、标准要求，具备安全经营的条件。</w:t>
            </w:r>
          </w:p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现场照片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22220" cy="1892300"/>
                  <wp:effectExtent l="0" t="0" r="11430" b="12700"/>
                  <wp:docPr id="1" name="图片 1" descr="微信图片_20230818084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8180842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15235" cy="1887220"/>
                  <wp:effectExtent l="0" t="0" r="18415" b="17780"/>
                  <wp:docPr id="2" name="图片 2" descr="3b97a6852ae90d4179bb1f6a1d844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97a6852ae90d4179bb1f6a1d844e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188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37460" cy="1903730"/>
                  <wp:effectExtent l="0" t="0" r="15240" b="1270"/>
                  <wp:docPr id="3" name="图片 3" descr="微信图片_20230818095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8180950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被评价单位信息反馈情况</w:t>
            </w:r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满意</w:t>
            </w:r>
          </w:p>
        </w:tc>
      </w:tr>
    </w:tbl>
    <w:p>
      <w:pPr>
        <w:pStyle w:val="4"/>
        <w:ind w:left="0" w:leftChars="0" w:firstLine="0" w:firstLineChars="0"/>
        <w:jc w:val="center"/>
        <w:rPr>
          <w:rFonts w:hint="eastAsia"/>
        </w:rPr>
      </w:pPr>
    </w:p>
    <w:p>
      <w:pPr>
        <w:pStyle w:val="4"/>
        <w:ind w:left="0" w:leftChars="0" w:firstLine="0" w:firstLineChars="0"/>
        <w:jc w:val="center"/>
        <w:rPr>
          <w:rFonts w:hint="eastAsia"/>
        </w:rPr>
      </w:pPr>
    </w:p>
    <w:p>
      <w:pPr>
        <w:pStyle w:val="4"/>
        <w:ind w:left="0" w:leftChars="0" w:firstLine="0" w:firstLineChars="0"/>
        <w:jc w:val="center"/>
        <w:rPr>
          <w:rFonts w:hint="eastAsia"/>
        </w:rPr>
      </w:pPr>
    </w:p>
    <w:p>
      <w:pPr>
        <w:pStyle w:val="4"/>
        <w:ind w:left="0" w:leftChars="0" w:firstLine="0" w:firstLineChars="0"/>
        <w:jc w:val="center"/>
        <w:rPr>
          <w:rFonts w:hint="eastAsia"/>
        </w:rPr>
      </w:pPr>
    </w:p>
    <w:p>
      <w:pPr>
        <w:pStyle w:val="4"/>
        <w:ind w:left="0" w:leftChars="0" w:firstLine="0" w:firstLineChars="0"/>
        <w:jc w:val="center"/>
        <w:rPr>
          <w:rFonts w:hint="eastAsia"/>
        </w:rPr>
      </w:pPr>
    </w:p>
    <w:p>
      <w:pPr>
        <w:pStyle w:val="4"/>
        <w:ind w:left="0" w:leftChars="0" w:firstLine="0" w:firstLineChars="0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ZGUzYjliZmQxYTFkNTY4MDczNDA3MzcxMWFkYTIifQ=="/>
  </w:docVars>
  <w:rsids>
    <w:rsidRoot w:val="00000000"/>
    <w:rsid w:val="036A1127"/>
    <w:rsid w:val="04745497"/>
    <w:rsid w:val="04893CFE"/>
    <w:rsid w:val="076C42BE"/>
    <w:rsid w:val="08C245A6"/>
    <w:rsid w:val="0BC30E9B"/>
    <w:rsid w:val="0CED3A6C"/>
    <w:rsid w:val="0D1E1141"/>
    <w:rsid w:val="0EF6634E"/>
    <w:rsid w:val="0F1864BB"/>
    <w:rsid w:val="11A76D12"/>
    <w:rsid w:val="12C94969"/>
    <w:rsid w:val="1E207C70"/>
    <w:rsid w:val="20656F4F"/>
    <w:rsid w:val="26607C61"/>
    <w:rsid w:val="29951FCE"/>
    <w:rsid w:val="2AD27817"/>
    <w:rsid w:val="2F971450"/>
    <w:rsid w:val="3173607C"/>
    <w:rsid w:val="35370E9A"/>
    <w:rsid w:val="3CF83323"/>
    <w:rsid w:val="3F310B59"/>
    <w:rsid w:val="3F620FE1"/>
    <w:rsid w:val="41847666"/>
    <w:rsid w:val="50CA4969"/>
    <w:rsid w:val="53F23B3D"/>
    <w:rsid w:val="55F67FAE"/>
    <w:rsid w:val="5CC051CE"/>
    <w:rsid w:val="5D156F6C"/>
    <w:rsid w:val="67D87180"/>
    <w:rsid w:val="684D5331"/>
    <w:rsid w:val="724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adjustRightInd w:val="0"/>
      <w:snapToGrid w:val="0"/>
      <w:spacing w:line="400" w:lineRule="exact"/>
      <w:outlineLvl w:val="3"/>
    </w:pPr>
    <w:rPr>
      <w:rFonts w:ascii="宋体"/>
      <w:spacing w:val="8"/>
      <w:sz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2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4">
    <w:name w:val="Block Text"/>
    <w:basedOn w:val="1"/>
    <w:autoRedefine/>
    <w:qFormat/>
    <w:uiPriority w:val="0"/>
    <w:pPr>
      <w:ind w:firstLine="690" w:firstLineChars="200"/>
    </w:pPr>
    <w:rPr>
      <w:sz w:val="28"/>
    </w:rPr>
  </w:style>
  <w:style w:type="paragraph" w:customStyle="1" w:styleId="7">
    <w:name w:val="表格"/>
    <w:basedOn w:val="1"/>
    <w:next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703</Words>
  <Characters>1015</Characters>
  <Lines>0</Lines>
  <Paragraphs>0</Paragraphs>
  <TotalTime>78</TotalTime>
  <ScaleCrop>false</ScaleCrop>
  <LinksUpToDate>false</LinksUpToDate>
  <CharactersWithSpaces>1023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2023-04-04T06:38:00Z</dcterms:created>
  <dc:creator>Administrator</dc:creator>
  <cp:lastModifiedBy>中尚</cp:lastModifiedBy>
  <dcterms:modified xsi:type="dcterms:W3CDTF">2024-02-04T07:39:35Z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6B94A12366B942B48FABB7FBD07C97CD</vt:lpwstr>
  </property>
</Properties>
</file>