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瓮安县龙马磷业有限公司1#、2#、3#回转窑式磷泥精馏生产装置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郦旭锋、杨尚达 2024.1.26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瓮安县龙马磷业有限公司成立于2008年，2014年湖北兴发化工集团股份有限公司收购瓮安县龙马磷业有限公司100%股权。瓮安县龙马磷业有限公司50kt/a工业黄磷、黄磷尾气综合利用项目、黄磷清洁生产等项目均已投产运行，目前运行正常。瓮安县龙马磷业有限公司黄磷生产过程中会产生磷泥，磷泥处置原采用传统的转锅式磷泥蒸磷装置回收黄磷（即“转锅+精制锅”工艺），黄磷的回收率不高，导致进料和排渣的过程中磷泥和蒸磷渣中黄磷与空气接触燃烧，产生大量P2O5烟气无组织排放，不仅造成工人的作业环境恶劣，而且对大气环境造成污染，不利企业可持续发展，为此，瓮安县龙马磷业有限公司（简称“建设单位”）特进行1#、2#、3#回转窑式磷泥精馏生产装置项目（简称“本项目”）建设，主要采用回转窑密闭方式处置磷泥，以进一步提高公司磷泥处置安全环保水平。</w:t>
            </w:r>
          </w:p>
          <w:p>
            <w:pPr>
              <w:pStyle w:val="20"/>
              <w:bidi w:val="0"/>
              <w:ind w:firstLine="480" w:firstLineChars="200"/>
              <w:rPr>
                <w:rFonts w:hint="eastAsia"/>
                <w:lang w:eastAsia="zh-CN"/>
              </w:rPr>
            </w:pPr>
            <w:r>
              <w:rPr>
                <w:rFonts w:hint="eastAsia"/>
                <w:lang w:eastAsia="zh-CN"/>
              </w:rPr>
              <w:t>评价结论：综上，1#、2#、3#回转窑式磷泥精馏生产装置项目的总平面布置、生产装置、公用工程、安全控制措施检查项符合安全要求，存在的风险在可接受范围内。本报告对本项目安全设施竣工验收评价的综合结论为：瓮安县龙马磷业有限公司1#、2#、3#回转窑式磷泥精馏生产装置项目具备安全设施竣工验收要求，具备安全生产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108450" cy="2491740"/>
                  <wp:effectExtent l="0" t="0" r="6350" b="3810"/>
                  <wp:docPr id="4" name="图片 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1)"/>
                          <pic:cNvPicPr>
                            <a:picLocks noChangeAspect="1"/>
                          </pic:cNvPicPr>
                        </pic:nvPicPr>
                        <pic:blipFill>
                          <a:blip r:embed="rId5"/>
                          <a:stretch>
                            <a:fillRect/>
                          </a:stretch>
                        </pic:blipFill>
                        <pic:spPr>
                          <a:xfrm>
                            <a:off x="0" y="0"/>
                            <a:ext cx="4108450" cy="249174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077335" cy="2688590"/>
                  <wp:effectExtent l="0" t="0" r="18415" b="16510"/>
                  <wp:docPr id="5" name="图片 5" descr="核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核查 (1)"/>
                          <pic:cNvPicPr>
                            <a:picLocks noChangeAspect="1"/>
                          </pic:cNvPicPr>
                        </pic:nvPicPr>
                        <pic:blipFill>
                          <a:blip r:embed="rId6"/>
                          <a:stretch>
                            <a:fillRect/>
                          </a:stretch>
                        </pic:blipFill>
                        <pic:spPr>
                          <a:xfrm>
                            <a:off x="0" y="0"/>
                            <a:ext cx="4077335" cy="268859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27500" cy="2469515"/>
                  <wp:effectExtent l="0" t="0" r="6350" b="6985"/>
                  <wp:docPr id="6" name="图片 6" descr="核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核查 (5)"/>
                          <pic:cNvPicPr>
                            <a:picLocks noChangeAspect="1"/>
                          </pic:cNvPicPr>
                        </pic:nvPicPr>
                        <pic:blipFill>
                          <a:blip r:embed="rId7"/>
                          <a:stretch>
                            <a:fillRect/>
                          </a:stretch>
                        </pic:blipFill>
                        <pic:spPr>
                          <a:xfrm>
                            <a:off x="0" y="0"/>
                            <a:ext cx="4127500" cy="246951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贵州鑫黔泰能源有限公司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贵州鑫黔泰能源有限公司成立于2021年06月09日，为有限责任公司，法定代表人：杨叶斌。公司原位于贵州省黎平县德凤街道矮枧，于2024年03月27日搬迁至贵州省黔东南州黎平县德凤街道罗寨社区石板冲（岩咀公交站台旁）。公司于2023年3月27日取得黎平县应急管理局核发的《危险化学品经营许可证》（黎平安经字〔2021〕001号），有效期为2023年3月27日至2024年5月27日。该公司主要经营瓶装民用醇基燃料（主要成分甲醇），采用常温、常压的钢瓶储存，经营方式为零售。配送站内瓶装民用醇基燃料最大储存量≤3t，根据《民用醇基液体燃料安全技术规程》（DB52/T 1777-2023）第4.3.2条的民用醇基液体燃料配送站分类，属于Ⅱ类配送站。</w:t>
            </w:r>
          </w:p>
          <w:p>
            <w:pPr>
              <w:pStyle w:val="20"/>
              <w:bidi w:val="0"/>
              <w:ind w:firstLine="480" w:firstLineChars="200"/>
              <w:rPr>
                <w:rFonts w:hint="eastAsia"/>
                <w:lang w:eastAsia="zh-CN"/>
              </w:rPr>
            </w:pPr>
            <w:r>
              <w:rPr>
                <w:rFonts w:hint="eastAsia"/>
                <w:lang w:eastAsia="zh-CN"/>
              </w:rPr>
              <w:t>评价结论：贵州鑫黔泰能源有限公司安全现状条件符合现行国家相关法律、法规的相关要求，符合《危险化学品经营许可证管理办法》（原安监总局令〔2012〕第55号，原安监总局2015年79号令修改）规定的安全经营条件。</w:t>
            </w:r>
          </w:p>
          <w:p>
            <w:pPr>
              <w:pStyle w:val="20"/>
              <w:bidi w:val="0"/>
              <w:ind w:firstLine="480" w:firstLineChars="200"/>
              <w:rPr>
                <w:rFonts w:hint="eastAsia"/>
                <w:lang w:eastAsia="zh-CN"/>
              </w:rPr>
            </w:pP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24300" cy="2591435"/>
                  <wp:effectExtent l="0" t="0" r="0" b="18415"/>
                  <wp:docPr id="7" name="图片 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1)"/>
                          <pic:cNvPicPr>
                            <a:picLocks noChangeAspect="1"/>
                          </pic:cNvPicPr>
                        </pic:nvPicPr>
                        <pic:blipFill>
                          <a:blip r:embed="rId8"/>
                          <a:stretch>
                            <a:fillRect/>
                          </a:stretch>
                        </pic:blipFill>
                        <pic:spPr>
                          <a:xfrm>
                            <a:off x="0" y="0"/>
                            <a:ext cx="3924300" cy="259143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88105" cy="2487295"/>
                  <wp:effectExtent l="0" t="0" r="17145" b="8255"/>
                  <wp:docPr id="8" name="图片 8"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检查 (8)"/>
                          <pic:cNvPicPr>
                            <a:picLocks noChangeAspect="1"/>
                          </pic:cNvPicPr>
                        </pic:nvPicPr>
                        <pic:blipFill>
                          <a:blip r:embed="rId9"/>
                          <a:stretch>
                            <a:fillRect/>
                          </a:stretch>
                        </pic:blipFill>
                        <pic:spPr>
                          <a:xfrm>
                            <a:off x="0" y="0"/>
                            <a:ext cx="3888105" cy="24872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35730" cy="2466975"/>
                  <wp:effectExtent l="0" t="0" r="7620" b="9525"/>
                  <wp:docPr id="9" name="图片 9"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检查 (6)"/>
                          <pic:cNvPicPr>
                            <a:picLocks noChangeAspect="1"/>
                          </pic:cNvPicPr>
                        </pic:nvPicPr>
                        <pic:blipFill>
                          <a:blip r:embed="rId10"/>
                          <a:stretch>
                            <a:fillRect/>
                          </a:stretch>
                        </pic:blipFill>
                        <pic:spPr>
                          <a:xfrm>
                            <a:off x="0" y="0"/>
                            <a:ext cx="3935730" cy="246697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大方县猫场长征加油站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lang w:eastAsia="zh-CN"/>
              </w:rPr>
            </w:pPr>
            <w:r>
              <w:rPr>
                <w:rFonts w:hint="eastAsia"/>
                <w:lang w:eastAsia="zh-CN"/>
              </w:rPr>
              <w:t>大方县猫场长征加油站位于贵州省毕节市大方县猫场镇磺矿路，经济类型为个人独资企业，投资人：刘益，该加油站加油区设置2台双枪双油品自吸式加油机，油罐区位于加油站西南侧，非车行道下方，罐区设置2个双层埋地卧式储罐，其中40m³的0#柴油储罐1个、30m³的92#汽油储罐1个，总容积为50m3（柴油容积折半计算），属于三级加油站。</w:t>
            </w:r>
          </w:p>
          <w:p>
            <w:pPr>
              <w:rPr>
                <w:rFonts w:hint="eastAsia"/>
                <w:lang w:eastAsia="zh-CN"/>
              </w:rPr>
            </w:pPr>
          </w:p>
          <w:p>
            <w:pPr>
              <w:pStyle w:val="20"/>
              <w:bidi w:val="0"/>
              <w:ind w:firstLine="480" w:firstLineChars="200"/>
              <w:rPr>
                <w:rFonts w:hint="eastAsia"/>
                <w:lang w:eastAsia="zh-CN"/>
              </w:rPr>
            </w:pPr>
            <w:r>
              <w:rPr>
                <w:rFonts w:hint="eastAsia"/>
                <w:lang w:eastAsia="zh-CN"/>
              </w:rPr>
              <w:t>评价结论：大方县猫场长征加油站现状条件符合现行国家相关法律、法规的相关要求，符合《危险化学品经营许可证管理办法》规定的安全经营条件。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09365" cy="2706370"/>
                  <wp:effectExtent l="0" t="0" r="635" b="17780"/>
                  <wp:docPr id="13" name="图片 1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检查 (1)"/>
                          <pic:cNvPicPr>
                            <a:picLocks noChangeAspect="1"/>
                          </pic:cNvPicPr>
                        </pic:nvPicPr>
                        <pic:blipFill>
                          <a:blip r:embed="rId11"/>
                          <a:stretch>
                            <a:fillRect/>
                          </a:stretch>
                        </pic:blipFill>
                        <pic:spPr>
                          <a:xfrm>
                            <a:off x="0" y="0"/>
                            <a:ext cx="3809365" cy="27063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39845" cy="2433320"/>
                  <wp:effectExtent l="0" t="0" r="8255" b="5080"/>
                  <wp:docPr id="14" name="图片 14"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4)"/>
                          <pic:cNvPicPr>
                            <a:picLocks noChangeAspect="1"/>
                          </pic:cNvPicPr>
                        </pic:nvPicPr>
                        <pic:blipFill>
                          <a:blip r:embed="rId12"/>
                          <a:stretch>
                            <a:fillRect/>
                          </a:stretch>
                        </pic:blipFill>
                        <pic:spPr>
                          <a:xfrm>
                            <a:off x="0" y="0"/>
                            <a:ext cx="3839845" cy="24333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09365" cy="2550160"/>
                  <wp:effectExtent l="0" t="0" r="635" b="2540"/>
                  <wp:docPr id="15" name="图片 15"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2)"/>
                          <pic:cNvPicPr>
                            <a:picLocks noChangeAspect="1"/>
                          </pic:cNvPicPr>
                        </pic:nvPicPr>
                        <pic:blipFill>
                          <a:blip r:embed="rId13"/>
                          <a:stretch>
                            <a:fillRect/>
                          </a:stretch>
                        </pic:blipFill>
                        <pic:spPr>
                          <a:xfrm>
                            <a:off x="0" y="0"/>
                            <a:ext cx="3809365" cy="255016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中国石化销售股份有限公司贵州黔东南石油分公司凯里油库项目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许丹、郦旭锋 2024.2.24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rPr>
                <w:rFonts w:hint="eastAsia"/>
                <w:lang w:eastAsia="zh-CN"/>
              </w:rPr>
            </w:pPr>
            <w:r>
              <w:rPr>
                <w:rFonts w:hint="eastAsia"/>
                <w:lang w:eastAsia="zh-CN"/>
              </w:rPr>
              <w:t>中国石化销售股份有限公司贵州黔东南石油分公司成立于2000年08月07日，位于贵州省黔东南苗族侗族自治州凯里市宁波路58号，为外商投资企业分公司，负责人：李锋。公司在凯里市沿江路1号建设油库一座，该油库在用库容15000m³（其中，0#柴油储罐4个，容积分别为1000m³地上立式储罐1个、2000m³地上立式储罐1个、3000m³地上立式储罐2个；2000m³地上立式汽油储罐3个），停用油罐库容1800m³（其中，4个200m3立式煤油储罐；2个500m³立式柴油储罐），根据《石油库设计规范》（GB50074-2014），该油库为三级油库。</w:t>
            </w:r>
          </w:p>
          <w:p>
            <w:pPr>
              <w:pStyle w:val="20"/>
              <w:bidi w:val="0"/>
              <w:ind w:firstLine="480" w:firstLineChars="200"/>
              <w:rPr>
                <w:rFonts w:hint="eastAsia"/>
                <w:lang w:eastAsia="zh-CN"/>
              </w:rPr>
            </w:pPr>
            <w:r>
              <w:rPr>
                <w:rFonts w:hint="eastAsia"/>
                <w:lang w:eastAsia="zh-CN"/>
              </w:rPr>
              <w:t>评价结论：中国石化销售股份有限公司贵州黔东南石油分公司凯里油库项目安全现状符合国家有关法律、法规、部门规章和标准规范的要求，符合安全经营条件要求。</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9025" cy="2550795"/>
                  <wp:effectExtent l="0" t="0" r="9525" b="1905"/>
                  <wp:docPr id="1" name="图片 1" desc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S"/>
                          <pic:cNvPicPr>
                            <a:picLocks noChangeAspect="1"/>
                          </pic:cNvPicPr>
                        </pic:nvPicPr>
                        <pic:blipFill>
                          <a:blip r:embed="rId14"/>
                          <a:stretch>
                            <a:fillRect/>
                          </a:stretch>
                        </pic:blipFill>
                        <pic:spPr>
                          <a:xfrm>
                            <a:off x="0" y="0"/>
                            <a:ext cx="3629025" cy="25507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659505" cy="2443480"/>
                  <wp:effectExtent l="0" t="0" r="17145" b="13970"/>
                  <wp:docPr id="2" name="图片 2"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检查 (4)"/>
                          <pic:cNvPicPr>
                            <a:picLocks noChangeAspect="1"/>
                          </pic:cNvPicPr>
                        </pic:nvPicPr>
                        <pic:blipFill>
                          <a:blip r:embed="rId15"/>
                          <a:stretch>
                            <a:fillRect/>
                          </a:stretch>
                        </pic:blipFill>
                        <pic:spPr>
                          <a:xfrm>
                            <a:off x="0" y="0"/>
                            <a:ext cx="3659505" cy="24434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25545" cy="2496820"/>
                  <wp:effectExtent l="0" t="0" r="8255" b="17780"/>
                  <wp:docPr id="3" name="图片 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检查 (1)"/>
                          <pic:cNvPicPr>
                            <a:picLocks noChangeAspect="1"/>
                          </pic:cNvPicPr>
                        </pic:nvPicPr>
                        <pic:blipFill>
                          <a:blip r:embed="rId16"/>
                          <a:stretch>
                            <a:fillRect/>
                          </a:stretch>
                        </pic:blipFill>
                        <pic:spPr>
                          <a:xfrm>
                            <a:off x="0" y="0"/>
                            <a:ext cx="3725545" cy="249682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大方县鑫湘气体有限公司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rPr>
                <w:rFonts w:hint="eastAsia"/>
                <w:lang w:eastAsia="zh-CN"/>
              </w:rPr>
            </w:pPr>
            <w:r>
              <w:rPr>
                <w:rFonts w:hint="eastAsia"/>
                <w:lang w:eastAsia="zh-CN"/>
              </w:rPr>
              <w:t>大方县鑫湘气体有限公司位于贵州省毕节市大方县东关乡朝中村七家田组，经济类型为有限责任公司，法定代表人：袁合江。该公司主要经营氧气、乙炔、氩气、氮气及二氧化碳等工业气体，经营方式为零售，通过外购的瓶装工业气体在经营部临时储存后销售至周边企业，经营部内最大总储存量不超过1t。经营部于2021年05月06日取得大方县应急管理局核发的《危险化学品经营许可证》方（2021）002，有效期为2021年05月06日至2024年05月05日，经营范围为氧气、乙炔、氩气、氮气、二氧化碳。</w:t>
            </w:r>
          </w:p>
          <w:p>
            <w:pPr>
              <w:pStyle w:val="20"/>
              <w:bidi w:val="0"/>
              <w:ind w:firstLine="480" w:firstLineChars="200"/>
              <w:rPr>
                <w:rFonts w:hint="eastAsia"/>
                <w:lang w:eastAsia="zh-CN"/>
              </w:rPr>
            </w:pPr>
            <w:r>
              <w:rPr>
                <w:rFonts w:hint="eastAsia"/>
                <w:lang w:eastAsia="zh-CN"/>
              </w:rPr>
              <w:t>评价结论：大方县鑫湘气体有限公司安全现状条件符合现行国家相关法律、法规的相关要求，符合《危险化学品经营许可证管理办法》（原安监总局令〔2012〕第55号，原安监总局2015年79号令修改）规定的安全经营条件。</w:t>
            </w:r>
          </w:p>
          <w:p>
            <w:pPr>
              <w:pStyle w:val="20"/>
              <w:bidi w:val="0"/>
              <w:ind w:firstLine="480" w:firstLineChars="200"/>
              <w:rPr>
                <w:rFonts w:hint="eastAsia"/>
                <w:lang w:eastAsia="zh-CN"/>
              </w:rPr>
            </w:pP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91585" cy="2597150"/>
                  <wp:effectExtent l="0" t="0" r="18415" b="12700"/>
                  <wp:docPr id="10" name="图片 1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1)"/>
                          <pic:cNvPicPr>
                            <a:picLocks noChangeAspect="1"/>
                          </pic:cNvPicPr>
                        </pic:nvPicPr>
                        <pic:blipFill>
                          <a:blip r:embed="rId17"/>
                          <a:stretch>
                            <a:fillRect/>
                          </a:stretch>
                        </pic:blipFill>
                        <pic:spPr>
                          <a:xfrm>
                            <a:off x="0" y="0"/>
                            <a:ext cx="3791585" cy="25971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85870" cy="2562860"/>
                  <wp:effectExtent l="0" t="0" r="5080" b="8890"/>
                  <wp:docPr id="11" name="图片 11"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7)"/>
                          <pic:cNvPicPr>
                            <a:picLocks noChangeAspect="1"/>
                          </pic:cNvPicPr>
                        </pic:nvPicPr>
                        <pic:blipFill>
                          <a:blip r:embed="rId18"/>
                          <a:stretch>
                            <a:fillRect/>
                          </a:stretch>
                        </pic:blipFill>
                        <pic:spPr>
                          <a:xfrm>
                            <a:off x="0" y="0"/>
                            <a:ext cx="3785870" cy="256286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96665" cy="2467610"/>
                  <wp:effectExtent l="0" t="0" r="13335" b="8890"/>
                  <wp:docPr id="12" name="图片 12"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检查 (2)"/>
                          <pic:cNvPicPr>
                            <a:picLocks noChangeAspect="1"/>
                          </pic:cNvPicPr>
                        </pic:nvPicPr>
                        <pic:blipFill>
                          <a:blip r:embed="rId19"/>
                          <a:stretch>
                            <a:fillRect/>
                          </a:stretch>
                        </pic:blipFill>
                        <pic:spPr>
                          <a:xfrm>
                            <a:off x="0" y="0"/>
                            <a:ext cx="3796665" cy="246761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中国石化销售股份有限公司贵州六盘水石油分公司盘州油库（返输）改造项目安全设施竣工验收评价报告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杨尚达、郦旭锋 2023.9.11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六盘水石油分公司盘州油库地处盘州市旧铺村320国道旁，盘州油库于2005年12月建成，盘州油库现有油罐7个，其中5000m3柴油罐2个、5000m3汽油罐1个、1000m3汽油罐4个，均为内浮顶罐。根据《石油库设计规范》(GB50074-2014) 石油库的等级划分标准，柴油可折半计入总容量，盘州油库有效容量为14000m3，该油库属三级油库。本次改造为中国石化销售股份有限公司贵州石油分公司西南成品油管道曲靖至贵阳返输改造工程的配套油库改造项目。</w:t>
            </w:r>
          </w:p>
          <w:p>
            <w:pPr>
              <w:pStyle w:val="2"/>
              <w:rPr>
                <w:rFonts w:hint="eastAsia"/>
                <w:lang w:val="en-US" w:eastAsia="zh-CN"/>
              </w:rPr>
            </w:pPr>
          </w:p>
          <w:p>
            <w:pPr>
              <w:pStyle w:val="20"/>
              <w:bidi w:val="0"/>
              <w:ind w:firstLine="480" w:firstLineChars="200"/>
              <w:rPr>
                <w:rFonts w:hint="eastAsia"/>
                <w:lang w:eastAsia="zh-CN"/>
              </w:rPr>
            </w:pPr>
            <w:r>
              <w:rPr>
                <w:rFonts w:hint="eastAsia"/>
                <w:lang w:eastAsia="zh-CN"/>
              </w:rPr>
              <w:t>评价结论：本次评价认为中国石化销售股份有限公司贵州六盘水石油分公司盘州油库（返输）改造项目安全设施与主体工程达到同时设计、同时施工、同时投入使用的“三同时”要求，平面布置合理，公用辅助设施配置齐全完善，外部安全条件满足相关法律法规及标准规范的要求，具备安全设施竣工验收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559175" cy="2378710"/>
                  <wp:effectExtent l="0" t="0" r="3175" b="2540"/>
                  <wp:docPr id="19" name="图片 19"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4)"/>
                          <pic:cNvPicPr>
                            <a:picLocks noChangeAspect="1"/>
                          </pic:cNvPicPr>
                        </pic:nvPicPr>
                        <pic:blipFill>
                          <a:blip r:embed="rId20"/>
                          <a:stretch>
                            <a:fillRect/>
                          </a:stretch>
                        </pic:blipFill>
                        <pic:spPr>
                          <a:xfrm>
                            <a:off x="0" y="0"/>
                            <a:ext cx="3559175" cy="237871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570605" cy="2176780"/>
                  <wp:effectExtent l="0" t="0" r="10795" b="13970"/>
                  <wp:docPr id="25" name="图片 25"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5)"/>
                          <pic:cNvPicPr>
                            <a:picLocks noChangeAspect="1"/>
                          </pic:cNvPicPr>
                        </pic:nvPicPr>
                        <pic:blipFill>
                          <a:blip r:embed="rId21"/>
                          <a:stretch>
                            <a:fillRect/>
                          </a:stretch>
                        </pic:blipFill>
                        <pic:spPr>
                          <a:xfrm>
                            <a:off x="0" y="0"/>
                            <a:ext cx="3570605" cy="217678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565525" cy="2456180"/>
                  <wp:effectExtent l="0" t="0" r="15875" b="1270"/>
                  <wp:docPr id="21" name="图片 2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检查 (1)"/>
                          <pic:cNvPicPr>
                            <a:picLocks noChangeAspect="1"/>
                          </pic:cNvPicPr>
                        </pic:nvPicPr>
                        <pic:blipFill>
                          <a:blip r:embed="rId22"/>
                          <a:stretch>
                            <a:fillRect/>
                          </a:stretch>
                        </pic:blipFill>
                        <pic:spPr>
                          <a:xfrm>
                            <a:off x="0" y="0"/>
                            <a:ext cx="3565525" cy="245618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中国石化销售股份有限公司贵州贵阳南明团坡桥加油站原址改造项目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2023.12.24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杨尚达、郦旭锋 2023.11.15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
              <w:jc w:val="left"/>
              <w:rPr>
                <w:rFonts w:hint="eastAsia"/>
                <w:lang w:val="en-US" w:eastAsia="zh-CN"/>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2018〕3号）等国家法律、法规的有关要求，推进中国石化销售股份有限公司贵州贵阳南明团坡桥加油站建设项目在设计上实现本质安全化，山东新安达工程咨询有限公司受中国石化销售股份有限公司贵州贵阳石油分公司的委托，对中国石化销售股份有限公司贵州贵阳南明团坡桥加油站原址改造项目进行安全条件评价。</w:t>
            </w:r>
          </w:p>
          <w:p>
            <w:pPr>
              <w:pStyle w:val="20"/>
              <w:bidi w:val="0"/>
              <w:ind w:firstLine="480" w:firstLineChars="200"/>
              <w:rPr>
                <w:rFonts w:hint="eastAsia"/>
                <w:lang w:eastAsia="zh-CN"/>
              </w:rPr>
            </w:pPr>
            <w:r>
              <w:rPr>
                <w:rFonts w:hint="eastAsia"/>
                <w:lang w:eastAsia="zh-CN"/>
              </w:rPr>
              <w:t>评价结论：中国石化销售股份有限公司贵州贵阳南明团坡桥加油站原址改造项目采用的工艺成熟，技术安全可靠，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34130" cy="2298065"/>
                  <wp:effectExtent l="0" t="0" r="13970" b="6985"/>
                  <wp:docPr id="26" name="图片 2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3)"/>
                          <pic:cNvPicPr>
                            <a:picLocks noChangeAspect="1"/>
                          </pic:cNvPicPr>
                        </pic:nvPicPr>
                        <pic:blipFill>
                          <a:blip r:embed="rId23"/>
                          <a:stretch>
                            <a:fillRect/>
                          </a:stretch>
                        </pic:blipFill>
                        <pic:spPr>
                          <a:xfrm>
                            <a:off x="0" y="0"/>
                            <a:ext cx="3834130" cy="229806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79850" cy="2355850"/>
                  <wp:effectExtent l="0" t="0" r="6350" b="6350"/>
                  <wp:docPr id="27" name="图片 27"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7)"/>
                          <pic:cNvPicPr>
                            <a:picLocks noChangeAspect="1"/>
                          </pic:cNvPicPr>
                        </pic:nvPicPr>
                        <pic:blipFill>
                          <a:blip r:embed="rId24"/>
                          <a:stretch>
                            <a:fillRect/>
                          </a:stretch>
                        </pic:blipFill>
                        <pic:spPr>
                          <a:xfrm>
                            <a:off x="0" y="0"/>
                            <a:ext cx="3879850" cy="235585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03345" cy="2446655"/>
                  <wp:effectExtent l="0" t="0" r="1905" b="10795"/>
                  <wp:docPr id="28" name="图片 28" descr="检查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检查 (14)"/>
                          <pic:cNvPicPr>
                            <a:picLocks noChangeAspect="1"/>
                          </pic:cNvPicPr>
                        </pic:nvPicPr>
                        <pic:blipFill>
                          <a:blip r:embed="rId25"/>
                          <a:stretch>
                            <a:fillRect/>
                          </a:stretch>
                        </pic:blipFill>
                        <pic:spPr>
                          <a:xfrm>
                            <a:off x="0" y="0"/>
                            <a:ext cx="3903345" cy="244665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册亨荣畅化工科技发展有限公司6万吨/年氨水储存项目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册亨荣畅化工科技发展有限公司位于贵州省黔西南州册亨县巧马镇工业园区，法定代表人杨春显，为有限责任公司（自然人投资或控股），该公司成立于2014年06月24日，公司主要包含年产甲醛溶液6万吨生产项目以及6万吨/年氨水储存项目，本次评价主要针对6万吨/年氨水储存项目，甲醛生产部分不在本次评价范围内。氨水储存项目主要包含两个200m³的立式氨水储罐以及配套的设备设施，年储存6万吨氨水。该项目已于2021年5月18日取得黔西南州应急管理局核发的《危险化学品经营许可证》（黔西南安经〔2021〕026），有效期：2021年5月18日至2024年5月17日。</w:t>
            </w:r>
          </w:p>
          <w:p>
            <w:pPr>
              <w:pStyle w:val="20"/>
              <w:bidi w:val="0"/>
              <w:ind w:firstLine="480" w:firstLineChars="200"/>
              <w:rPr>
                <w:rFonts w:hint="eastAsia"/>
                <w:lang w:eastAsia="zh-CN"/>
              </w:rPr>
            </w:pPr>
            <w:r>
              <w:rPr>
                <w:rFonts w:hint="eastAsia"/>
                <w:lang w:eastAsia="zh-CN"/>
              </w:rPr>
              <w:t>评价结论：册亨荣畅化工科技发展有限公司6万吨/年氨水储存项目现状条件符合现行国家相关法律、法规的相关要求，符合《危险化学品经营许可证管理办法》规定的安全经营条件。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201160" cy="2304415"/>
                  <wp:effectExtent l="0" t="0" r="8890" b="635"/>
                  <wp:docPr id="20" name="图片 20"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1)"/>
                          <pic:cNvPicPr>
                            <a:picLocks noChangeAspect="1"/>
                          </pic:cNvPicPr>
                        </pic:nvPicPr>
                        <pic:blipFill>
                          <a:blip r:embed="rId26"/>
                          <a:stretch>
                            <a:fillRect/>
                          </a:stretch>
                        </pic:blipFill>
                        <pic:spPr>
                          <a:xfrm>
                            <a:off x="0" y="0"/>
                            <a:ext cx="4201160" cy="230441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80205" cy="2385060"/>
                  <wp:effectExtent l="0" t="0" r="10795" b="15240"/>
                  <wp:docPr id="22" name="图片 22"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5)"/>
                          <pic:cNvPicPr>
                            <a:picLocks noChangeAspect="1"/>
                          </pic:cNvPicPr>
                        </pic:nvPicPr>
                        <pic:blipFill>
                          <a:blip r:embed="rId27"/>
                          <a:stretch>
                            <a:fillRect/>
                          </a:stretch>
                        </pic:blipFill>
                        <pic:spPr>
                          <a:xfrm>
                            <a:off x="0" y="0"/>
                            <a:ext cx="4180205" cy="238506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220210" cy="2618105"/>
                  <wp:effectExtent l="0" t="0" r="8890" b="10795"/>
                  <wp:docPr id="23" name="图片 23"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2)"/>
                          <pic:cNvPicPr>
                            <a:picLocks noChangeAspect="1"/>
                          </pic:cNvPicPr>
                        </pic:nvPicPr>
                        <pic:blipFill>
                          <a:blip r:embed="rId28"/>
                          <a:stretch>
                            <a:fillRect/>
                          </a:stretch>
                        </pic:blipFill>
                        <pic:spPr>
                          <a:xfrm>
                            <a:off x="0" y="0"/>
                            <a:ext cx="4220210" cy="261810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黎平洪州加油站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黎平县洪州加油站位于黎平县洪州镇洪州村邓塘组，经济类型为有限责任公司，投资人：王少东，该加油站加油区设置2台潜油泵式双枪加油机，油罐区位于加油站西南侧，非车行道下方，罐区设置3个双层埋地卧式储罐，其中30m³的柴油储罐1个，30m3的92#汽油储罐2个，总容积为75m3（柴油容积折半计算），属于三级加油站。</w:t>
            </w:r>
          </w:p>
          <w:p>
            <w:pPr>
              <w:pStyle w:val="20"/>
              <w:bidi w:val="0"/>
              <w:ind w:firstLine="480" w:firstLineChars="200"/>
              <w:rPr>
                <w:rFonts w:hint="eastAsia"/>
                <w:lang w:eastAsia="zh-CN"/>
              </w:rPr>
            </w:pPr>
            <w:r>
              <w:rPr>
                <w:rFonts w:hint="eastAsia"/>
                <w:lang w:eastAsia="zh-CN"/>
              </w:rPr>
              <w:t>评价结论：黎平县洪州加油站现状条件符合现行国家相关法律、法规的相关要求，符合《危险化学品经营许可证管理办法》规定的安全经营条件。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142740" cy="2492375"/>
                  <wp:effectExtent l="0" t="0" r="10160" b="3175"/>
                  <wp:docPr id="31" name="图片 3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检查 (6)"/>
                          <pic:cNvPicPr>
                            <a:picLocks noChangeAspect="1"/>
                          </pic:cNvPicPr>
                        </pic:nvPicPr>
                        <pic:blipFill>
                          <a:blip r:embed="rId29"/>
                          <a:stretch>
                            <a:fillRect/>
                          </a:stretch>
                        </pic:blipFill>
                        <pic:spPr>
                          <a:xfrm>
                            <a:off x="0" y="0"/>
                            <a:ext cx="4142740" cy="24923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63695" cy="2518410"/>
                  <wp:effectExtent l="0" t="0" r="8255" b="15240"/>
                  <wp:docPr id="32" name="图片 32"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检查 (5)"/>
                          <pic:cNvPicPr>
                            <a:picLocks noChangeAspect="1"/>
                          </pic:cNvPicPr>
                        </pic:nvPicPr>
                        <pic:blipFill>
                          <a:blip r:embed="rId30"/>
                          <a:stretch>
                            <a:fillRect/>
                          </a:stretch>
                        </pic:blipFill>
                        <pic:spPr>
                          <a:xfrm>
                            <a:off x="0" y="0"/>
                            <a:ext cx="4163695" cy="251841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206875" cy="2533015"/>
                  <wp:effectExtent l="0" t="0" r="3175" b="635"/>
                  <wp:docPr id="33" name="图片 33"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检查 (3)"/>
                          <pic:cNvPicPr>
                            <a:picLocks noChangeAspect="1"/>
                          </pic:cNvPicPr>
                        </pic:nvPicPr>
                        <pic:blipFill>
                          <a:blip r:embed="rId31"/>
                          <a:stretch>
                            <a:fillRect/>
                          </a:stretch>
                        </pic:blipFill>
                        <pic:spPr>
                          <a:xfrm>
                            <a:off x="0" y="0"/>
                            <a:ext cx="4206875" cy="253301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贵州铝绣能源开发有限公司兴仁市巴百大道加油站一站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2018〕3号）等国家法律、法规的有关要求，推进贵州铝绣能源开发有限公司兴仁市巴百大道加油站一站新建项目在设计上实现本质安全化，山东新安达工程咨询有限公司受贵州铝绣能源开发有限公司的委托，对贵州铝绣能源开发有限公司兴仁市巴百大道加油站一站进行安全条件评价。</w:t>
            </w:r>
          </w:p>
          <w:p>
            <w:pPr>
              <w:pStyle w:val="20"/>
              <w:bidi w:val="0"/>
              <w:ind w:firstLine="480" w:firstLineChars="200"/>
              <w:rPr>
                <w:rFonts w:hint="eastAsia"/>
                <w:lang w:eastAsia="zh-CN"/>
              </w:rPr>
            </w:pPr>
            <w:r>
              <w:rPr>
                <w:rFonts w:hint="eastAsia"/>
                <w:lang w:eastAsia="zh-CN"/>
              </w:rPr>
              <w:t>评价结论：贵州铝绣能源开发有限公司兴仁市巴百大道加油站一站新建项目采用的工艺成熟，技术安全可靠，符合安全运营的要求；项目选址和安全设施总体布局符合国家有关法律、行政法规、部门规章和标准、规范的要求；符合安全建设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232275" cy="2582545"/>
                  <wp:effectExtent l="0" t="0" r="15875" b="8255"/>
                  <wp:docPr id="24" name="图片 2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检查 (1)"/>
                          <pic:cNvPicPr>
                            <a:picLocks noChangeAspect="1"/>
                          </pic:cNvPicPr>
                        </pic:nvPicPr>
                        <pic:blipFill>
                          <a:blip r:embed="rId32"/>
                          <a:stretch>
                            <a:fillRect/>
                          </a:stretch>
                        </pic:blipFill>
                        <pic:spPr>
                          <a:xfrm>
                            <a:off x="0" y="0"/>
                            <a:ext cx="4232275" cy="258254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297045" cy="2498090"/>
                  <wp:effectExtent l="0" t="0" r="8255" b="16510"/>
                  <wp:docPr id="29" name="图片 29"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7)"/>
                          <pic:cNvPicPr>
                            <a:picLocks noChangeAspect="1"/>
                          </pic:cNvPicPr>
                        </pic:nvPicPr>
                        <pic:blipFill>
                          <a:blip r:embed="rId33"/>
                          <a:stretch>
                            <a:fillRect/>
                          </a:stretch>
                        </pic:blipFill>
                        <pic:spPr>
                          <a:xfrm>
                            <a:off x="0" y="0"/>
                            <a:ext cx="4297045" cy="249809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314825" cy="2266950"/>
                  <wp:effectExtent l="0" t="0" r="9525" b="0"/>
                  <wp:docPr id="30" name="图片 30"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4)"/>
                          <pic:cNvPicPr>
                            <a:picLocks noChangeAspect="1"/>
                          </pic:cNvPicPr>
                        </pic:nvPicPr>
                        <pic:blipFill>
                          <a:blip r:embed="rId34"/>
                          <a:stretch>
                            <a:fillRect/>
                          </a:stretch>
                        </pic:blipFill>
                        <pic:spPr>
                          <a:xfrm>
                            <a:off x="0" y="0"/>
                            <a:ext cx="4314825" cy="226695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贵州独山中海石化能源开发有限公司毋敛加油站原址改扩建项目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2024.3.23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贵州独山中海石化能源开发有限公司毋敛加油站建设项目在设计上实现本质安全化，山东新安达工程咨询有限公司受贵州独山中海石化能源开发有限公司的委托，对贵州独山中海石化能源开发有限公司毋敛加油站原址改扩建项目进行安全条件评价。</w:t>
            </w:r>
          </w:p>
          <w:p>
            <w:pPr>
              <w:pStyle w:val="20"/>
              <w:bidi w:val="0"/>
              <w:ind w:firstLine="480" w:firstLineChars="200"/>
              <w:rPr>
                <w:rFonts w:hint="eastAsia"/>
                <w:lang w:eastAsia="zh-CN"/>
              </w:rPr>
            </w:pPr>
            <w:r>
              <w:rPr>
                <w:rFonts w:hint="eastAsia"/>
                <w:lang w:eastAsia="zh-CN"/>
              </w:rPr>
              <w:t>评价结论：贵州独山中海石化能源开发有限公司毋敛加油站原址改扩建项目采用的工艺成熟，技术安全可靠，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115435" cy="2403475"/>
                  <wp:effectExtent l="0" t="0" r="18415" b="15875"/>
                  <wp:docPr id="34" name="图片 34"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检查 (11)"/>
                          <pic:cNvPicPr>
                            <a:picLocks noChangeAspect="1"/>
                          </pic:cNvPicPr>
                        </pic:nvPicPr>
                        <pic:blipFill>
                          <a:blip r:embed="rId35"/>
                          <a:stretch>
                            <a:fillRect/>
                          </a:stretch>
                        </pic:blipFill>
                        <pic:spPr>
                          <a:xfrm>
                            <a:off x="0" y="0"/>
                            <a:ext cx="4115435" cy="240347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118610" cy="2372995"/>
                  <wp:effectExtent l="0" t="0" r="15240" b="8255"/>
                  <wp:docPr id="35" name="图片 35" descr="检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检查 (10)"/>
                          <pic:cNvPicPr>
                            <a:picLocks noChangeAspect="1"/>
                          </pic:cNvPicPr>
                        </pic:nvPicPr>
                        <pic:blipFill>
                          <a:blip r:embed="rId36"/>
                          <a:stretch>
                            <a:fillRect/>
                          </a:stretch>
                        </pic:blipFill>
                        <pic:spPr>
                          <a:xfrm>
                            <a:off x="0" y="0"/>
                            <a:ext cx="4118610" cy="237299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155440" cy="2571750"/>
                  <wp:effectExtent l="0" t="0" r="16510" b="0"/>
                  <wp:docPr id="36" name="图片 36"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 (5)"/>
                          <pic:cNvPicPr>
                            <a:picLocks noChangeAspect="1"/>
                          </pic:cNvPicPr>
                        </pic:nvPicPr>
                        <pic:blipFill>
                          <a:blip r:embed="rId37"/>
                          <a:stretch>
                            <a:fillRect/>
                          </a:stretch>
                        </pic:blipFill>
                        <pic:spPr>
                          <a:xfrm>
                            <a:off x="0" y="0"/>
                            <a:ext cx="4155440" cy="257175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中国石油天然气股份有限公司贵州黔南销售分公司乐岗加油站原址改扩建项目安全条件评价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 〔2018〕3号)等国家法律、法规的有关要求，推进中国石油天然气股份有限公司贵州黔南销售分公司乐岗加油站原址改扩建项目在设计上实现本质安全化，山东新安达工程咨询有限公司受中国石油天然气股份有限公司贵州黔南销售分公司的委托，对中国石油天然气股份有限公司贵州黔南销售分公司乐岗加油站原址改扩建项目进行安全条件评价。</w:t>
            </w:r>
          </w:p>
          <w:p>
            <w:pPr>
              <w:pStyle w:val="20"/>
              <w:bidi w:val="0"/>
              <w:ind w:firstLine="480" w:firstLineChars="200"/>
              <w:rPr>
                <w:rFonts w:hint="eastAsia"/>
                <w:lang w:eastAsia="zh-CN"/>
              </w:rPr>
            </w:pPr>
            <w:r>
              <w:rPr>
                <w:rFonts w:hint="eastAsia"/>
                <w:lang w:eastAsia="zh-CN"/>
              </w:rPr>
              <w:t>评价结论：中国石油天然气股份有限公司贵州黔南销售分公司乐岗加油站原址改扩建项目采用的工艺成熟，技术安全可靠；项目选址和总体布局能符合国家有关法律、行政法规、部门规章和标准、规范的要求；安全条件符合相关法律法规标准的要求。</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34460" cy="2559050"/>
                  <wp:effectExtent l="0" t="0" r="8890" b="12700"/>
                  <wp:docPr id="40" name="图片 40"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检查 (8)"/>
                          <pic:cNvPicPr>
                            <a:picLocks noChangeAspect="1"/>
                          </pic:cNvPicPr>
                        </pic:nvPicPr>
                        <pic:blipFill>
                          <a:blip r:embed="rId38"/>
                          <a:stretch>
                            <a:fillRect/>
                          </a:stretch>
                        </pic:blipFill>
                        <pic:spPr>
                          <a:xfrm>
                            <a:off x="0" y="0"/>
                            <a:ext cx="3934460" cy="255905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50335" cy="2548890"/>
                  <wp:effectExtent l="0" t="0" r="12065" b="3810"/>
                  <wp:docPr id="41" name="图片 4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检查 (3)"/>
                          <pic:cNvPicPr>
                            <a:picLocks noChangeAspect="1"/>
                          </pic:cNvPicPr>
                        </pic:nvPicPr>
                        <pic:blipFill>
                          <a:blip r:embed="rId39"/>
                          <a:stretch>
                            <a:fillRect/>
                          </a:stretch>
                        </pic:blipFill>
                        <pic:spPr>
                          <a:xfrm>
                            <a:off x="0" y="0"/>
                            <a:ext cx="3950335" cy="254889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24935" cy="2531745"/>
                  <wp:effectExtent l="0" t="0" r="18415" b="1905"/>
                  <wp:docPr id="42" name="图片 4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检查 (6)"/>
                          <pic:cNvPicPr>
                            <a:picLocks noChangeAspect="1"/>
                          </pic:cNvPicPr>
                        </pic:nvPicPr>
                        <pic:blipFill>
                          <a:blip r:embed="rId40"/>
                          <a:stretch>
                            <a:fillRect/>
                          </a:stretch>
                        </pic:blipFill>
                        <pic:spPr>
                          <a:xfrm>
                            <a:off x="0" y="0"/>
                            <a:ext cx="3924935" cy="253174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98"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贵阳城发中石油能源有限公司贵花加油站迁建项目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lang w:val="en-US" w:eastAsia="zh-CN"/>
              </w:rPr>
              <w:t>S01105300011020200179</w:t>
            </w:r>
          </w:p>
        </w:tc>
        <w:tc>
          <w:tcPr>
            <w:tcW w:w="1872" w:type="dxa"/>
            <w:tcBorders>
              <w:tl2br w:val="nil"/>
              <w:tr2bl w:val="nil"/>
            </w:tcBorders>
            <w:shd w:val="clear" w:color="auto" w:fill="auto"/>
            <w:vAlign w:val="center"/>
          </w:tcPr>
          <w:p>
            <w:pPr>
              <w:pStyle w:val="20"/>
              <w:bidi w:val="0"/>
              <w:ind w:firstLine="0" w:firstLineChars="0"/>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郦旭锋、杨尚达</w:t>
            </w:r>
            <w:bookmarkStart w:id="0" w:name="_GoBack"/>
            <w:bookmarkEnd w:id="0"/>
            <w:r>
              <w:rPr>
                <w:rFonts w:hint="eastAsia"/>
                <w:lang w:val="en-US" w:eastAsia="zh-CN"/>
              </w:rPr>
              <w:t xml:space="preserve"> 2023.8.2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危险化学品安全管理条例》及《危险化学品建设项目安全监督管理办法》（原国家安全生产监督管理总局令第45号发布，79号令修改）、《贵州省危险化学品建设项目安全监督管理实施细则》（原黔安监管三 〔2018〕3号）等国家法律、法规的有关要求，推进贵阳城发中石油能源有限公司贵花加油站建设项目在设计上实现本质安全化，山东新安达工程咨询有限公司受贵阳城发中石油能源有限公司的委托，对贵阳城发中石油能源有限公司贵花加油站迁建项目进行安全条件评价。</w:t>
            </w:r>
          </w:p>
          <w:p>
            <w:pPr>
              <w:pStyle w:val="20"/>
              <w:bidi w:val="0"/>
              <w:ind w:firstLine="480" w:firstLineChars="200"/>
              <w:rPr>
                <w:rFonts w:hint="eastAsia"/>
                <w:lang w:eastAsia="zh-CN"/>
              </w:rPr>
            </w:pPr>
            <w:r>
              <w:rPr>
                <w:rFonts w:hint="eastAsia"/>
                <w:lang w:eastAsia="zh-CN"/>
              </w:rPr>
              <w:t>评价结论：贵阳城发中石油能源有限公司贵花加油站迁建项目采用的工艺成熟，技术安全可靠；项目选址和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61130" cy="2673985"/>
                  <wp:effectExtent l="0" t="0" r="1270" b="12065"/>
                  <wp:docPr id="46" name="图片 46"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检查 (2)"/>
                          <pic:cNvPicPr>
                            <a:picLocks noChangeAspect="1"/>
                          </pic:cNvPicPr>
                        </pic:nvPicPr>
                        <pic:blipFill>
                          <a:blip r:embed="rId41"/>
                          <a:stretch>
                            <a:fillRect/>
                          </a:stretch>
                        </pic:blipFill>
                        <pic:spPr>
                          <a:xfrm>
                            <a:off x="0" y="0"/>
                            <a:ext cx="3961130" cy="267398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17950" cy="2430780"/>
                  <wp:effectExtent l="0" t="0" r="6350" b="7620"/>
                  <wp:docPr id="47" name="图片 4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检查 (1)"/>
                          <pic:cNvPicPr>
                            <a:picLocks noChangeAspect="1"/>
                          </pic:cNvPicPr>
                        </pic:nvPicPr>
                        <pic:blipFill>
                          <a:blip r:embed="rId42"/>
                          <a:stretch>
                            <a:fillRect/>
                          </a:stretch>
                        </pic:blipFill>
                        <pic:spPr>
                          <a:xfrm>
                            <a:off x="0" y="0"/>
                            <a:ext cx="3917950" cy="243078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51605" cy="2289175"/>
                  <wp:effectExtent l="0" t="0" r="10795" b="15875"/>
                  <wp:docPr id="48" name="图片 48" descr="考察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考察 (2)"/>
                          <pic:cNvPicPr>
                            <a:picLocks noChangeAspect="1"/>
                          </pic:cNvPicPr>
                        </pic:nvPicPr>
                        <pic:blipFill>
                          <a:blip r:embed="rId43"/>
                          <a:stretch>
                            <a:fillRect/>
                          </a:stretch>
                        </pic:blipFill>
                        <pic:spPr>
                          <a:xfrm>
                            <a:off x="0" y="0"/>
                            <a:ext cx="3951605" cy="228917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中国石化销售股份有限公司贵州黔东南石油分公司台江施洞加油站新建项目安全设施竣工验收评价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许丹、郦旭锋 2024.3.31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黔东南石油分公司台江施洞加油站位于台江县施洞镇岗党略村（县城方向），加油站根据黔东南州商务局文件《关于同意中国石化销售股份有限公司贵州黔东南石油分公司台江施洞加油站规划确认的批复》（黔东南商复〔2023〕12号）对该站进行建设。加油站设置40m395＃汽油罐1个、40m392＃汽油罐1个、40m30＃柴油罐1个，3个油罐均为SF双层储罐，属于二级加油站。</w:t>
            </w:r>
          </w:p>
          <w:p>
            <w:pPr>
              <w:pStyle w:val="20"/>
              <w:bidi w:val="0"/>
              <w:ind w:firstLine="480" w:firstLineChars="200"/>
              <w:rPr>
                <w:rFonts w:hint="eastAsia"/>
                <w:lang w:eastAsia="zh-CN"/>
              </w:rPr>
            </w:pPr>
            <w:r>
              <w:rPr>
                <w:rFonts w:hint="eastAsia"/>
                <w:lang w:eastAsia="zh-CN"/>
              </w:rPr>
              <w:t>评价结论：中国石化销售股份有限公司贵州黔东南石油分公司台江施洞加油站新建项目符合国家有关法律、行政法规、部门规章和标准、规范、规程的要求，符合安全设施设计要求，达到安全设施竣工验收条件。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148455" cy="2540000"/>
                  <wp:effectExtent l="0" t="0" r="4445" b="12700"/>
                  <wp:docPr id="52" name="图片 52"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检查 (5)"/>
                          <pic:cNvPicPr>
                            <a:picLocks noChangeAspect="1"/>
                          </pic:cNvPicPr>
                        </pic:nvPicPr>
                        <pic:blipFill>
                          <a:blip r:embed="rId44"/>
                          <a:stretch>
                            <a:fillRect/>
                          </a:stretch>
                        </pic:blipFill>
                        <pic:spPr>
                          <a:xfrm>
                            <a:off x="0" y="0"/>
                            <a:ext cx="4148455" cy="254000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086860" cy="2450465"/>
                  <wp:effectExtent l="0" t="0" r="8890" b="6985"/>
                  <wp:docPr id="53" name="图片 53"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检查 (4)"/>
                          <pic:cNvPicPr>
                            <a:picLocks noChangeAspect="1"/>
                          </pic:cNvPicPr>
                        </pic:nvPicPr>
                        <pic:blipFill>
                          <a:blip r:embed="rId45"/>
                          <a:stretch>
                            <a:fillRect/>
                          </a:stretch>
                        </pic:blipFill>
                        <pic:spPr>
                          <a:xfrm>
                            <a:off x="0" y="0"/>
                            <a:ext cx="4086860" cy="245046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114165" cy="2538095"/>
                  <wp:effectExtent l="0" t="0" r="635" b="14605"/>
                  <wp:docPr id="54" name="图片 5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检查 (2)"/>
                          <pic:cNvPicPr>
                            <a:picLocks noChangeAspect="1"/>
                          </pic:cNvPicPr>
                        </pic:nvPicPr>
                        <pic:blipFill>
                          <a:blip r:embed="rId46"/>
                          <a:stretch>
                            <a:fillRect/>
                          </a:stretch>
                        </pic:blipFill>
                        <pic:spPr>
                          <a:xfrm>
                            <a:off x="0" y="0"/>
                            <a:ext cx="4114165" cy="253809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普安县罗汉乡金山加油站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许丹、郦旭锋 2024.3.15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普安县罗汉乡金山加油站成立于2014年12月16日，企业类型为个人独资企业，投资人：李月亮，统一社会信用代码：91522323322192287J，位于贵州省黔西南布依族苗族自治州普安县罗汉乡凉水村。加油站共设储油罐3个，其中50m3的柴油储罐1个，30m3的汽油储罐2个，总储量85m3（柴油储量折半），根据《汽车加油加气加氢站技术标准》（GB50156-2021）加油站等级划分标准，为三级加油站。</w:t>
            </w:r>
          </w:p>
          <w:p>
            <w:pPr>
              <w:pStyle w:val="20"/>
              <w:bidi w:val="0"/>
              <w:ind w:firstLine="480" w:firstLineChars="200"/>
              <w:rPr>
                <w:rFonts w:hint="eastAsia"/>
                <w:lang w:eastAsia="zh-CN"/>
              </w:rPr>
            </w:pPr>
            <w:r>
              <w:rPr>
                <w:rFonts w:hint="eastAsia"/>
                <w:lang w:eastAsia="zh-CN"/>
              </w:rPr>
              <w:t>评价结论：普安县罗汉乡金山加油站现状条件符合现行国家相关法律、法规的相关要求，符合《危险化学品经营许可证管理办法》规定的安全经营条件。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78910" cy="2687955"/>
                  <wp:effectExtent l="0" t="0" r="2540" b="17145"/>
                  <wp:docPr id="58" name="图片 58"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检查 (1)"/>
                          <pic:cNvPicPr>
                            <a:picLocks noChangeAspect="1"/>
                          </pic:cNvPicPr>
                        </pic:nvPicPr>
                        <pic:blipFill>
                          <a:blip r:embed="rId47"/>
                          <a:stretch>
                            <a:fillRect/>
                          </a:stretch>
                        </pic:blipFill>
                        <pic:spPr>
                          <a:xfrm>
                            <a:off x="0" y="0"/>
                            <a:ext cx="3978910" cy="268795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38270" cy="2502535"/>
                  <wp:effectExtent l="0" t="0" r="5080" b="12065"/>
                  <wp:docPr id="59" name="图片 59"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检查 (5)"/>
                          <pic:cNvPicPr>
                            <a:picLocks noChangeAspect="1"/>
                          </pic:cNvPicPr>
                        </pic:nvPicPr>
                        <pic:blipFill>
                          <a:blip r:embed="rId48"/>
                          <a:stretch>
                            <a:fillRect/>
                          </a:stretch>
                        </pic:blipFill>
                        <pic:spPr>
                          <a:xfrm>
                            <a:off x="0" y="0"/>
                            <a:ext cx="3938270" cy="250253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46525" cy="2437765"/>
                  <wp:effectExtent l="0" t="0" r="15875" b="635"/>
                  <wp:docPr id="60" name="图片 60"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检查 (3)"/>
                          <pic:cNvPicPr>
                            <a:picLocks noChangeAspect="1"/>
                          </pic:cNvPicPr>
                        </pic:nvPicPr>
                        <pic:blipFill>
                          <a:blip r:embed="rId49"/>
                          <a:stretch>
                            <a:fillRect/>
                          </a:stretch>
                        </pic:blipFill>
                        <pic:spPr>
                          <a:xfrm>
                            <a:off x="0" y="0"/>
                            <a:ext cx="3946525" cy="243776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中国石化销售股份有限公司贵州黔南石油分公司福泉金山加油站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2023.12.17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危险化学品安全管理条例》及《危险化学品建设项目安全监督管理办法》（原国家安全生产监督管理总局令第45号发布，79号令修改)、《贵州省危险化学品建设项目安全监督管理实施细则》（原黔安监管三 〔2018〕3号)等国家法律、法规的有关要求，推进中国石化销售股份有限公司贵州黔南石油分公司福泉金山加油站建设项目在设计上实现本质安全化，山东新安达工程咨询有限公司受中国石化销售股份有限公司贵州黔南石油分公司的委托，对中国石化销售股份有限公司贵州黔南石油分公司福泉金山加油站迁建项目进行安全条件评价。</w:t>
            </w:r>
          </w:p>
          <w:p>
            <w:pPr>
              <w:pStyle w:val="20"/>
              <w:bidi w:val="0"/>
              <w:ind w:firstLine="480" w:firstLineChars="200"/>
              <w:rPr>
                <w:rFonts w:hint="eastAsia"/>
                <w:lang w:eastAsia="zh-CN"/>
              </w:rPr>
            </w:pPr>
            <w:r>
              <w:rPr>
                <w:rFonts w:hint="eastAsia"/>
                <w:lang w:eastAsia="zh-CN"/>
              </w:rPr>
              <w:t>评价结论：中国石化销售股份有限公司贵州黔南石油分公司福泉金山加油站迁建项目采用的工艺成熟，技术安全可靠，符合安全运营的要求；项目选址和总体布局能符合国家有关法律、行政法规、部门规章和标准、规范的要求，符合安全建设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98265" cy="2616200"/>
                  <wp:effectExtent l="0" t="0" r="6985" b="12700"/>
                  <wp:docPr id="64" name="图片 6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检查 (2)"/>
                          <pic:cNvPicPr>
                            <a:picLocks noChangeAspect="1"/>
                          </pic:cNvPicPr>
                        </pic:nvPicPr>
                        <pic:blipFill>
                          <a:blip r:embed="rId50"/>
                          <a:stretch>
                            <a:fillRect/>
                          </a:stretch>
                        </pic:blipFill>
                        <pic:spPr>
                          <a:xfrm>
                            <a:off x="0" y="0"/>
                            <a:ext cx="3898265" cy="261620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25570" cy="2405380"/>
                  <wp:effectExtent l="0" t="0" r="17780" b="13970"/>
                  <wp:docPr id="65" name="图片 6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检查 (1)"/>
                          <pic:cNvPicPr>
                            <a:picLocks noChangeAspect="1"/>
                          </pic:cNvPicPr>
                        </pic:nvPicPr>
                        <pic:blipFill>
                          <a:blip r:embed="rId51"/>
                          <a:stretch>
                            <a:fillRect/>
                          </a:stretch>
                        </pic:blipFill>
                        <pic:spPr>
                          <a:xfrm>
                            <a:off x="0" y="0"/>
                            <a:ext cx="3925570" cy="240538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43350" cy="2470785"/>
                  <wp:effectExtent l="0" t="0" r="0" b="5715"/>
                  <wp:docPr id="66" name="图片 6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检查 (4)"/>
                          <pic:cNvPicPr>
                            <a:picLocks noChangeAspect="1"/>
                          </pic:cNvPicPr>
                        </pic:nvPicPr>
                        <pic:blipFill>
                          <a:blip r:embed="rId52"/>
                          <a:stretch>
                            <a:fillRect/>
                          </a:stretch>
                        </pic:blipFill>
                        <pic:spPr>
                          <a:xfrm>
                            <a:off x="0" y="0"/>
                            <a:ext cx="3943350" cy="247078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册亨县冗单加油站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册亨县冗单加油站位于贵州省黔西南州册亨县者楼镇红旗村，经济类型为个人独资企业，投资人：郭友仁，该加油站加油区设置3台潜油泵加油机，油罐区位于加油站东北侧，为非承重罐池，罐区设置3个50m³的双层埋地卧式储罐，其中0#柴油储罐1个、92#汽油储罐1个和95#汽油储罐1个，总容积为125m3（柴油容积折半计算），属于二级加油站。</w:t>
            </w:r>
          </w:p>
          <w:p>
            <w:pPr>
              <w:pStyle w:val="20"/>
              <w:bidi w:val="0"/>
              <w:ind w:firstLine="480" w:firstLineChars="200"/>
              <w:rPr>
                <w:rFonts w:hint="eastAsia"/>
                <w:lang w:eastAsia="zh-CN"/>
              </w:rPr>
            </w:pPr>
            <w:r>
              <w:rPr>
                <w:rFonts w:hint="eastAsia"/>
                <w:lang w:eastAsia="zh-CN"/>
              </w:rPr>
              <w:t>评价结论：册亨县冗单加油站现状条件符合现行国家相关法律、法规的相关要求，符合《危险化学品经营许可证管理办法》规定的安全经营条件。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010660" cy="2701925"/>
                  <wp:effectExtent l="0" t="0" r="8890" b="3175"/>
                  <wp:docPr id="37" name="图片 3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检查 (1)"/>
                          <pic:cNvPicPr>
                            <a:picLocks noChangeAspect="1"/>
                          </pic:cNvPicPr>
                        </pic:nvPicPr>
                        <pic:blipFill>
                          <a:blip r:embed="rId53"/>
                          <a:stretch>
                            <a:fillRect/>
                          </a:stretch>
                        </pic:blipFill>
                        <pic:spPr>
                          <a:xfrm>
                            <a:off x="0" y="0"/>
                            <a:ext cx="4010660" cy="270192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46525" cy="2543810"/>
                  <wp:effectExtent l="0" t="0" r="15875" b="8890"/>
                  <wp:docPr id="38" name="图片 3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检查 (2)"/>
                          <pic:cNvPicPr>
                            <a:picLocks noChangeAspect="1"/>
                          </pic:cNvPicPr>
                        </pic:nvPicPr>
                        <pic:blipFill>
                          <a:blip r:embed="rId54"/>
                          <a:stretch>
                            <a:fillRect/>
                          </a:stretch>
                        </pic:blipFill>
                        <pic:spPr>
                          <a:xfrm>
                            <a:off x="0" y="0"/>
                            <a:ext cx="3946525" cy="254381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050030" cy="2414905"/>
                  <wp:effectExtent l="0" t="0" r="7620" b="4445"/>
                  <wp:docPr id="39" name="图片 39"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检查 (4)"/>
                          <pic:cNvPicPr>
                            <a:picLocks noChangeAspect="1"/>
                          </pic:cNvPicPr>
                        </pic:nvPicPr>
                        <pic:blipFill>
                          <a:blip r:embed="rId55"/>
                          <a:stretch>
                            <a:fillRect/>
                          </a:stretch>
                        </pic:blipFill>
                        <pic:spPr>
                          <a:xfrm>
                            <a:off x="0" y="0"/>
                            <a:ext cx="4050030" cy="241490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贵州省六枝特区盛安石化产品股份合作经营部木岗加油站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郦旭锋、杨兴 2024.3.9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省六枝特区盛安石化产品股份合作经营部木岗加油站位于贵州省六盘水市六枝特区木岗镇，经济类型为股份合作制分支机构，负责人：刘安翠，该加油站加油区设置4台双枪潜油泵加油机，其中汽油加油机2台，柴油加油机2台，油罐区位于加油站东侧，为非承重罐池，罐区设置4个30m³的双层埋地卧式储罐，其中0#柴油储罐2个、92#汽油储罐1个和95#汽油储罐1个，总容积为90m3（柴油容积折半计算），属于三级加油站。</w:t>
            </w:r>
          </w:p>
          <w:p>
            <w:pPr>
              <w:pStyle w:val="20"/>
              <w:bidi w:val="0"/>
              <w:ind w:firstLine="480" w:firstLineChars="200"/>
              <w:rPr>
                <w:rFonts w:hint="eastAsia"/>
                <w:lang w:eastAsia="zh-CN"/>
              </w:rPr>
            </w:pPr>
            <w:r>
              <w:rPr>
                <w:rFonts w:hint="eastAsia"/>
                <w:lang w:eastAsia="zh-CN"/>
              </w:rPr>
              <w:t>评价结论：贵州省六枝特区盛安石化产品股份合作经营部木岗加油站现状条件符合现行国家相关法律、法规的相关要求，符合《危险化学品经营许可证管理办法》规定的安全经营条件。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16985" cy="2567305"/>
                  <wp:effectExtent l="0" t="0" r="12065" b="4445"/>
                  <wp:docPr id="49" name="图片 4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检查 (1)"/>
                          <pic:cNvPicPr>
                            <a:picLocks noChangeAspect="1"/>
                          </pic:cNvPicPr>
                        </pic:nvPicPr>
                        <pic:blipFill>
                          <a:blip r:embed="rId56"/>
                          <a:stretch>
                            <a:fillRect/>
                          </a:stretch>
                        </pic:blipFill>
                        <pic:spPr>
                          <a:xfrm>
                            <a:off x="0" y="0"/>
                            <a:ext cx="3816985" cy="25673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907790" cy="2508885"/>
                  <wp:effectExtent l="0" t="0" r="16510" b="5715"/>
                  <wp:docPr id="50" name="图片 5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检查 (6)"/>
                          <pic:cNvPicPr>
                            <a:picLocks noChangeAspect="1"/>
                          </pic:cNvPicPr>
                        </pic:nvPicPr>
                        <pic:blipFill>
                          <a:blip r:embed="rId57"/>
                          <a:stretch>
                            <a:fillRect/>
                          </a:stretch>
                        </pic:blipFill>
                        <pic:spPr>
                          <a:xfrm>
                            <a:off x="0" y="0"/>
                            <a:ext cx="3907790" cy="250888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919220" cy="2451735"/>
                  <wp:effectExtent l="0" t="0" r="5080" b="5715"/>
                  <wp:docPr id="51" name="图片 51"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检查 (2)"/>
                          <pic:cNvPicPr>
                            <a:picLocks noChangeAspect="1"/>
                          </pic:cNvPicPr>
                        </pic:nvPicPr>
                        <pic:blipFill>
                          <a:blip r:embed="rId58"/>
                          <a:stretch>
                            <a:fillRect/>
                          </a:stretch>
                        </pic:blipFill>
                        <pic:spPr>
                          <a:xfrm>
                            <a:off x="0" y="0"/>
                            <a:ext cx="3919220" cy="245173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贵州惠帮能源科技有限公司</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 2024.4.23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主席令[2021年]第88号）、《危险化学品安全管理条例》（国务院令[2011]第591号，2013年第645号令修改）等国家法律、法规的有关要求，推进贵州惠帮能源科技有限公司实现本质安全化，山东新安达工程咨询有限公司受贵州惠帮能源科技有限公司的委托，对贵州惠帮能源科技有限公司进行安全条件评价。</w:t>
            </w:r>
          </w:p>
          <w:p>
            <w:pPr>
              <w:pStyle w:val="20"/>
              <w:bidi w:val="0"/>
              <w:ind w:firstLine="480" w:firstLineChars="200"/>
              <w:rPr>
                <w:rFonts w:hint="eastAsia"/>
                <w:lang w:eastAsia="zh-CN"/>
              </w:rPr>
            </w:pPr>
            <w:r>
              <w:rPr>
                <w:rFonts w:hint="eastAsia"/>
                <w:lang w:eastAsia="zh-CN"/>
              </w:rPr>
              <w:t xml:space="preserve">评价结论：贵州惠帮能源科技有限公司采用的技术安全可靠，符合安全运行的要求；项目选址能符合国家有关法律、行政法规、部门规章和标准、规范的要求；符合安全建设条件。 </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09365" cy="2465070"/>
                  <wp:effectExtent l="0" t="0" r="635" b="11430"/>
                  <wp:docPr id="61" name="图片 61" descr="现场照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现场照片 (10)"/>
                          <pic:cNvPicPr>
                            <a:picLocks noChangeAspect="1"/>
                          </pic:cNvPicPr>
                        </pic:nvPicPr>
                        <pic:blipFill>
                          <a:blip r:embed="rId59"/>
                          <a:stretch>
                            <a:fillRect/>
                          </a:stretch>
                        </pic:blipFill>
                        <pic:spPr>
                          <a:xfrm>
                            <a:off x="0" y="0"/>
                            <a:ext cx="3809365" cy="246507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832225" cy="2466975"/>
                  <wp:effectExtent l="0" t="0" r="15875" b="9525"/>
                  <wp:docPr id="62" name="图片 62" descr="现场照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现场照片 (6)"/>
                          <pic:cNvPicPr>
                            <a:picLocks noChangeAspect="1"/>
                          </pic:cNvPicPr>
                        </pic:nvPicPr>
                        <pic:blipFill>
                          <a:blip r:embed="rId60"/>
                          <a:stretch>
                            <a:fillRect/>
                          </a:stretch>
                        </pic:blipFill>
                        <pic:spPr>
                          <a:xfrm>
                            <a:off x="0" y="0"/>
                            <a:ext cx="3832225" cy="246697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862070" cy="2565400"/>
                  <wp:effectExtent l="0" t="0" r="5080" b="6350"/>
                  <wp:docPr id="63" name="图片 63" descr="现场照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现场照片 (7)"/>
                          <pic:cNvPicPr>
                            <a:picLocks noChangeAspect="1"/>
                          </pic:cNvPicPr>
                        </pic:nvPicPr>
                        <pic:blipFill>
                          <a:blip r:embed="rId61"/>
                          <a:stretch>
                            <a:fillRect/>
                          </a:stretch>
                        </pic:blipFill>
                        <pic:spPr>
                          <a:xfrm>
                            <a:off x="0" y="0"/>
                            <a:ext cx="3862070" cy="256540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贵阳市南明区贵储加油站有限公司原址改建项目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安全条件评价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郦旭锋、许丹 2024.4.8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为贯彻“安全第一，预防为主，综合治理”的安全生产方针，落实《中华人民共和国安全生产法》、《危险化学品安全管理条例》及《危险化学品建设项目安全监督管理办法》（原国家安全生产监督管理总局令第45号)、《贵州省危险化学品建设项目安全监督管理实施细则》（原黔安监管三 〔2018〕3号）等国家法律、法规的有关要求，推进贵阳市南明区贵储加油站有限公司建设项目在设计上实现本质安全化，山东新安达工程咨询有限公司受贵阳市南明区贵储加油站有限公司的委托，对贵阳市南明区贵储加油站有限公司原址改（扩）建项目进行安全条件评价。</w:t>
            </w:r>
          </w:p>
          <w:p>
            <w:pPr>
              <w:pStyle w:val="20"/>
              <w:bidi w:val="0"/>
              <w:ind w:firstLine="480" w:firstLineChars="200"/>
              <w:rPr>
                <w:rFonts w:hint="eastAsia"/>
                <w:lang w:eastAsia="zh-CN"/>
              </w:rPr>
            </w:pPr>
            <w:r>
              <w:rPr>
                <w:rFonts w:hint="eastAsia"/>
                <w:lang w:eastAsia="zh-CN"/>
              </w:rPr>
              <w:t>评价结论：贵阳市南明区贵储加油站有限公司原址改（扩）建项目采用的工艺成熟，技术安全可靠，总体布局能符合国家有关法律、行政法规、部门规章和标准、规范的要求；具备相关法律法规的安全条件。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4052570" cy="2732405"/>
                  <wp:effectExtent l="0" t="0" r="5080" b="10795"/>
                  <wp:docPr id="43" name="图片 43" descr="检查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检查 (8)"/>
                          <pic:cNvPicPr>
                            <a:picLocks noChangeAspect="1"/>
                          </pic:cNvPicPr>
                        </pic:nvPicPr>
                        <pic:blipFill>
                          <a:blip r:embed="rId62"/>
                          <a:stretch>
                            <a:fillRect/>
                          </a:stretch>
                        </pic:blipFill>
                        <pic:spPr>
                          <a:xfrm>
                            <a:off x="0" y="0"/>
                            <a:ext cx="4052570" cy="273240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4007485" cy="2466340"/>
                  <wp:effectExtent l="0" t="0" r="12065" b="10160"/>
                  <wp:docPr id="44" name="图片 44"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检查 (2)"/>
                          <pic:cNvPicPr>
                            <a:picLocks noChangeAspect="1"/>
                          </pic:cNvPicPr>
                        </pic:nvPicPr>
                        <pic:blipFill>
                          <a:blip r:embed="rId63"/>
                          <a:stretch>
                            <a:fillRect/>
                          </a:stretch>
                        </pic:blipFill>
                        <pic:spPr>
                          <a:xfrm>
                            <a:off x="0" y="0"/>
                            <a:ext cx="4007485" cy="246634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4079875" cy="2235200"/>
                  <wp:effectExtent l="0" t="0" r="15875" b="12700"/>
                  <wp:docPr id="45" name="图片 45"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检查 (6)"/>
                          <pic:cNvPicPr>
                            <a:picLocks noChangeAspect="1"/>
                          </pic:cNvPicPr>
                        </pic:nvPicPr>
                        <pic:blipFill>
                          <a:blip r:embed="rId64"/>
                          <a:stretch>
                            <a:fillRect/>
                          </a:stretch>
                        </pic:blipFill>
                        <pic:spPr>
                          <a:xfrm>
                            <a:off x="0" y="0"/>
                            <a:ext cx="4079875" cy="2235200"/>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项目名称</w:t>
            </w:r>
          </w:p>
        </w:tc>
        <w:tc>
          <w:tcPr>
            <w:tcW w:w="7581"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贵州黔能能源发展有限公司望谟县边饶加油站新建项目</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安全设施竣工验收评价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完成时间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pPr>
            <w:r>
              <w:t>姓名</w:t>
            </w:r>
          </w:p>
        </w:tc>
        <w:tc>
          <w:tcPr>
            <w:tcW w:w="3864" w:type="dxa"/>
            <w:tcBorders>
              <w:tl2br w:val="nil"/>
              <w:tr2bl w:val="nil"/>
            </w:tcBorders>
            <w:shd w:val="clear" w:color="auto" w:fill="auto"/>
            <w:vAlign w:val="center"/>
          </w:tcPr>
          <w:p>
            <w:pPr>
              <w:pStyle w:val="20"/>
              <w:bidi w:val="0"/>
            </w:pPr>
            <w:r>
              <w:t>资格证书号</w:t>
            </w:r>
          </w:p>
        </w:tc>
        <w:tc>
          <w:tcPr>
            <w:tcW w:w="1897"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项目负责人</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64"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CAWS530000230201086</w:t>
            </w:r>
          </w:p>
        </w:tc>
        <w:tc>
          <w:tcPr>
            <w:tcW w:w="1897"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pPr>
              <w:pStyle w:val="20"/>
              <w:bidi w:val="0"/>
            </w:pPr>
            <w:r>
              <w:t>项目组成员</w:t>
            </w: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64" w:type="dxa"/>
            <w:tcBorders>
              <w:tl2br w:val="nil"/>
              <w:tr2bl w:val="nil"/>
            </w:tcBorders>
            <w:shd w:val="clear" w:color="auto" w:fill="auto"/>
            <w:vAlign w:val="center"/>
          </w:tcPr>
          <w:p>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64"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97"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64"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64"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64"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pPr>
              <w:pStyle w:val="20"/>
              <w:bidi w:val="0"/>
            </w:pPr>
          </w:p>
        </w:tc>
        <w:tc>
          <w:tcPr>
            <w:tcW w:w="1820"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64"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97"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技术专家</w:t>
            </w:r>
          </w:p>
        </w:tc>
        <w:tc>
          <w:tcPr>
            <w:tcW w:w="7581"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pPr>
            <w:r>
              <w:t>现场勘察人员及时间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许丹、杨兴 2024.1.18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pPr>
              <w:pStyle w:val="20"/>
              <w:bidi w:val="0"/>
            </w:pPr>
            <w:r>
              <w:t>项目简介</w:t>
            </w:r>
          </w:p>
        </w:tc>
        <w:tc>
          <w:tcPr>
            <w:tcW w:w="7581"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贵州黔能能源发展有限公司望谟县边饶加油站根据黔西南州商务局文件《关于望谟县乐旺加油站、兴义市天鼎东南环线等加油站规划确认的批复》（州商许准[2020]5号）、黔西南州商务局文件《黔西南州商务局关于望谟县边饶镇加油站、望谟县乐旺镇加油站申请加油站网点规划确认的批复》（州商许准[2023]8号）进行建设，项目位于贵州省黔西南布依族苗族自治州望谟县边饶镇坎边村，加油站设置50m3SF双层储罐3个（其中0#柴油储罐1个，92#汽油储罐2个），总容积125m3（柴油折半），为二级加油站。加油站已取得黔西南布依族苗族自治州应急管理局文件《危险化学品建设项目安全条件、安全设施设计审查意见书》（州应急审危字〔2022〕21号）。</w:t>
            </w:r>
          </w:p>
          <w:p>
            <w:pPr>
              <w:pStyle w:val="20"/>
              <w:bidi w:val="0"/>
              <w:ind w:firstLine="480" w:firstLineChars="200"/>
              <w:rPr>
                <w:rFonts w:hint="eastAsia"/>
                <w:lang w:eastAsia="zh-CN"/>
              </w:rPr>
            </w:pPr>
            <w:r>
              <w:rPr>
                <w:rFonts w:hint="eastAsia"/>
                <w:lang w:eastAsia="zh-CN"/>
              </w:rPr>
              <w:t>评价结论：贵州黔能能源发展有限公司望谟县边饶加油站新建项目符合国家有关法律、行政法规、部门规章和标准、规范、规程的要求，达到安全设施竣工验收条件。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73" w:type="dxa"/>
            <w:tcBorders>
              <w:tl2br w:val="nil"/>
              <w:tr2bl w:val="nil"/>
            </w:tcBorders>
            <w:shd w:val="clear" w:color="auto" w:fill="auto"/>
            <w:vAlign w:val="center"/>
          </w:tcPr>
          <w:p>
            <w:pPr>
              <w:pStyle w:val="20"/>
              <w:bidi w:val="0"/>
            </w:pPr>
            <w:r>
              <w:t>现场照片</w:t>
            </w:r>
          </w:p>
        </w:tc>
        <w:tc>
          <w:tcPr>
            <w:tcW w:w="7581"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43325" cy="2407920"/>
                  <wp:effectExtent l="0" t="0" r="9525" b="11430"/>
                  <wp:docPr id="67" name="图片 67" descr="1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 (6)"/>
                          <pic:cNvPicPr>
                            <a:picLocks noChangeAspect="1"/>
                          </pic:cNvPicPr>
                        </pic:nvPicPr>
                        <pic:blipFill>
                          <a:blip r:embed="rId65"/>
                          <a:stretch>
                            <a:fillRect/>
                          </a:stretch>
                        </pic:blipFill>
                        <pic:spPr>
                          <a:xfrm>
                            <a:off x="0" y="0"/>
                            <a:ext cx="3743325" cy="240792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24910" cy="2252980"/>
                  <wp:effectExtent l="0" t="0" r="8890" b="13970"/>
                  <wp:docPr id="68" name="图片 68" desc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 (1)"/>
                          <pic:cNvPicPr>
                            <a:picLocks noChangeAspect="1"/>
                          </pic:cNvPicPr>
                        </pic:nvPicPr>
                        <pic:blipFill>
                          <a:blip r:embed="rId66"/>
                          <a:stretch>
                            <a:fillRect/>
                          </a:stretch>
                        </pic:blipFill>
                        <pic:spPr>
                          <a:xfrm>
                            <a:off x="0" y="0"/>
                            <a:ext cx="3724910" cy="2252980"/>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714750" cy="2502535"/>
                  <wp:effectExtent l="0" t="0" r="0" b="12065"/>
                  <wp:docPr id="69" name="图片 69"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 (2)"/>
                          <pic:cNvPicPr>
                            <a:picLocks noChangeAspect="1"/>
                          </pic:cNvPicPr>
                        </pic:nvPicPr>
                        <pic:blipFill>
                          <a:blip r:embed="rId67"/>
                          <a:stretch>
                            <a:fillRect/>
                          </a:stretch>
                        </pic:blipFill>
                        <pic:spPr>
                          <a:xfrm>
                            <a:off x="0" y="0"/>
                            <a:ext cx="3714750" cy="250253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pPr>
              <w:pStyle w:val="20"/>
              <w:bidi w:val="0"/>
            </w:pPr>
            <w:r>
              <w:t>被评价单位信息反馈情况</w:t>
            </w:r>
          </w:p>
        </w:tc>
        <w:tc>
          <w:tcPr>
            <w:tcW w:w="7581" w:type="dxa"/>
            <w:gridSpan w:val="3"/>
            <w:tcBorders>
              <w:tl2br w:val="nil"/>
              <w:tr2bl w:val="nil"/>
            </w:tcBorders>
            <w:shd w:val="clear" w:color="auto" w:fill="auto"/>
            <w:vAlign w:val="center"/>
          </w:tcPr>
          <w:p>
            <w:pPr>
              <w:pStyle w:val="20"/>
              <w:bidi w:val="0"/>
            </w:pPr>
            <w:r>
              <w:t>满意</w:t>
            </w:r>
          </w:p>
        </w:tc>
      </w:tr>
    </w:tbl>
    <w:p>
      <w:pPr>
        <w:pStyle w:val="2"/>
        <w:jc w:val="both"/>
      </w:pPr>
    </w:p>
    <w:p>
      <w:pPr>
        <w:pStyle w:val="3"/>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项目名称</w:t>
            </w:r>
          </w:p>
        </w:tc>
        <w:tc>
          <w:tcPr>
            <w:tcW w:w="7480" w:type="dxa"/>
            <w:gridSpan w:val="3"/>
            <w:tcBorders>
              <w:tl2br w:val="nil"/>
              <w:tr2bl w:val="nil"/>
            </w:tcBorders>
            <w:shd w:val="clear" w:color="auto" w:fill="auto"/>
            <w:vAlign w:val="center"/>
          </w:tcPr>
          <w:p>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铜仁民生石油有限公司七里冲加油站</w:t>
            </w:r>
          </w:p>
          <w:p>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完成时间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2024.4.30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20"/>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pPr>
            <w:r>
              <w:t>姓名</w:t>
            </w:r>
          </w:p>
        </w:tc>
        <w:tc>
          <w:tcPr>
            <w:tcW w:w="3812" w:type="dxa"/>
            <w:tcBorders>
              <w:tl2br w:val="nil"/>
              <w:tr2bl w:val="nil"/>
            </w:tcBorders>
            <w:shd w:val="clear" w:color="auto" w:fill="auto"/>
            <w:vAlign w:val="center"/>
          </w:tcPr>
          <w:p>
            <w:pPr>
              <w:pStyle w:val="20"/>
              <w:bidi w:val="0"/>
            </w:pPr>
            <w:r>
              <w:t>资格证书号</w:t>
            </w:r>
          </w:p>
        </w:tc>
        <w:tc>
          <w:tcPr>
            <w:tcW w:w="1872" w:type="dxa"/>
            <w:tcBorders>
              <w:tl2br w:val="nil"/>
              <w:tr2bl w:val="nil"/>
            </w:tcBorders>
            <w:shd w:val="clear" w:color="auto" w:fill="auto"/>
            <w:vAlign w:val="center"/>
          </w:tcPr>
          <w:p>
            <w:pPr>
              <w:pStyle w:val="20"/>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项目负责人</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72" w:type="dxa"/>
            <w:tcBorders>
              <w:tl2br w:val="nil"/>
              <w:tr2bl w:val="nil"/>
            </w:tcBorders>
            <w:shd w:val="clear" w:color="auto" w:fill="auto"/>
            <w:vAlign w:val="center"/>
          </w:tcPr>
          <w:p>
            <w:pPr>
              <w:pStyle w:val="20"/>
              <w:bidi w:val="0"/>
              <w:ind w:firstLine="0" w:firstLineChars="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restart"/>
            <w:tcBorders>
              <w:tl2br w:val="nil"/>
              <w:tr2bl w:val="nil"/>
            </w:tcBorders>
            <w:shd w:val="clear" w:color="auto" w:fill="auto"/>
            <w:vAlign w:val="center"/>
          </w:tcPr>
          <w:p>
            <w:pPr>
              <w:pStyle w:val="20"/>
              <w:bidi w:val="0"/>
            </w:pPr>
            <w:r>
              <w:t>项目组成员</w:t>
            </w: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ascii="宋体" w:hAnsi="宋体" w:eastAsia="宋体" w:cs="宋体"/>
                <w:color w:val="auto"/>
                <w:sz w:val="24"/>
                <w:szCs w:val="24"/>
                <w:highlight w:val="none"/>
                <w:lang w:val="en-US" w:eastAsia="zh-CN"/>
              </w:rPr>
              <w:t>许 丹</w:t>
            </w:r>
          </w:p>
        </w:tc>
        <w:tc>
          <w:tcPr>
            <w:tcW w:w="3812" w:type="dxa"/>
            <w:tcBorders>
              <w:tl2br w:val="nil"/>
              <w:tr2bl w:val="nil"/>
            </w:tcBorders>
            <w:shd w:val="clear" w:color="auto" w:fill="auto"/>
            <w:vAlign w:val="center"/>
          </w:tcPr>
          <w:p>
            <w:pPr>
              <w:pStyle w:val="20"/>
              <w:bidi w:val="0"/>
              <w:ind w:firstLine="0" w:firstLineChars="0"/>
            </w:pPr>
            <w:r>
              <w:rPr>
                <w:rFonts w:hint="eastAsia"/>
              </w:rPr>
              <w:t>CAWS530000230201086</w:t>
            </w:r>
          </w:p>
        </w:tc>
        <w:tc>
          <w:tcPr>
            <w:tcW w:w="1872" w:type="dxa"/>
            <w:tcBorders>
              <w:tl2br w:val="nil"/>
              <w:tr2bl w:val="nil"/>
            </w:tcBorders>
            <w:shd w:val="clear" w:color="auto" w:fill="auto"/>
            <w:vAlign w:val="center"/>
          </w:tcPr>
          <w:p>
            <w:pPr>
              <w:pStyle w:val="20"/>
              <w:bidi w:val="0"/>
              <w:ind w:firstLine="0" w:firstLineChars="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eastAsia" w:ascii="宋体" w:hAnsi="宋体" w:eastAsia="宋体" w:cs="宋体"/>
                <w:color w:val="auto"/>
                <w:sz w:val="24"/>
                <w:szCs w:val="24"/>
                <w:highlight w:val="none"/>
                <w:lang w:val="en-US" w:eastAsia="zh-CN"/>
              </w:rPr>
            </w:pPr>
            <w:r>
              <w:rPr>
                <w:rFonts w:hint="eastAsia"/>
                <w:lang w:val="en-US" w:eastAsia="zh-CN"/>
              </w:rPr>
              <w:t>杨尚达</w:t>
            </w:r>
          </w:p>
        </w:tc>
        <w:tc>
          <w:tcPr>
            <w:tcW w:w="381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S011053000110202001798</w:t>
            </w:r>
          </w:p>
        </w:tc>
        <w:tc>
          <w:tcPr>
            <w:tcW w:w="1872" w:type="dxa"/>
            <w:tcBorders>
              <w:tl2br w:val="nil"/>
              <w:tr2bl w:val="nil"/>
            </w:tcBorders>
            <w:shd w:val="clear" w:color="auto" w:fill="auto"/>
            <w:vAlign w:val="center"/>
          </w:tcPr>
          <w:p>
            <w:pPr>
              <w:pStyle w:val="20"/>
              <w:bidi w:val="0"/>
              <w:ind w:firstLine="0" w:firstLineChars="0"/>
              <w:rPr>
                <w:rFonts w:hint="eastAsia"/>
              </w:rPr>
            </w:pPr>
            <w:r>
              <w:rPr>
                <w:rFonts w:hint="eastAsia"/>
                <w:lang w:val="en-US" w:eastAsia="zh-CN"/>
              </w:rPr>
              <w:t>041530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岳强</w:t>
            </w:r>
          </w:p>
        </w:tc>
        <w:tc>
          <w:tcPr>
            <w:tcW w:w="3812" w:type="dxa"/>
            <w:tcBorders>
              <w:tl2br w:val="nil"/>
              <w:tr2bl w:val="nil"/>
            </w:tcBorders>
            <w:shd w:val="clear" w:color="auto" w:fill="auto"/>
            <w:vAlign w:val="center"/>
          </w:tcPr>
          <w:p>
            <w:pPr>
              <w:pStyle w:val="20"/>
              <w:bidi w:val="0"/>
              <w:rPr>
                <w:rFonts w:hint="eastAsia" w:eastAsia="宋体"/>
                <w:lang w:eastAsia="zh-CN"/>
              </w:rPr>
            </w:pPr>
            <w:r>
              <w:rPr>
                <w:rFonts w:hint="eastAsia"/>
                <w:lang w:eastAsia="zh-CN"/>
              </w:rPr>
              <w:t>0800000000102212</w:t>
            </w:r>
          </w:p>
        </w:tc>
        <w:tc>
          <w:tcPr>
            <w:tcW w:w="1872" w:type="dxa"/>
            <w:tcBorders>
              <w:tl2br w:val="nil"/>
              <w:tr2bl w:val="nil"/>
            </w:tcBorders>
            <w:shd w:val="clear" w:color="auto" w:fill="auto"/>
            <w:vAlign w:val="center"/>
          </w:tcPr>
          <w:p>
            <w:pPr>
              <w:pStyle w:val="20"/>
              <w:bidi w:val="0"/>
              <w:rPr>
                <w:rFonts w:hint="eastAsia" w:eastAsia="宋体"/>
                <w:lang w:eastAsia="zh-CN"/>
              </w:rPr>
            </w:pPr>
            <w:r>
              <w:rPr>
                <w:rFonts w:hint="eastAsia"/>
              </w:rPr>
              <w:t>0</w:t>
            </w:r>
            <w:r>
              <w:rPr>
                <w:rFonts w:hint="eastAsia"/>
                <w:lang w:eastAsia="zh-CN"/>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张晋慧</w:t>
            </w:r>
          </w:p>
        </w:tc>
        <w:tc>
          <w:tcPr>
            <w:tcW w:w="3812" w:type="dxa"/>
            <w:tcBorders>
              <w:tl2br w:val="nil"/>
              <w:tr2bl w:val="nil"/>
            </w:tcBorders>
            <w:shd w:val="clear" w:color="auto" w:fill="auto"/>
            <w:vAlign w:val="center"/>
          </w:tcPr>
          <w:p>
            <w:pPr>
              <w:pStyle w:val="20"/>
              <w:bidi w:val="0"/>
              <w:ind w:firstLine="0" w:firstLineChars="0"/>
            </w:pPr>
            <w:r>
              <w:rPr>
                <w:rFonts w:hint="eastAsia"/>
              </w:rPr>
              <w:t>1100000000302946</w:t>
            </w:r>
          </w:p>
        </w:tc>
        <w:tc>
          <w:tcPr>
            <w:tcW w:w="1872" w:type="dxa"/>
            <w:tcBorders>
              <w:tl2br w:val="nil"/>
              <w:tr2bl w:val="nil"/>
            </w:tcBorders>
            <w:shd w:val="clear" w:color="auto" w:fill="auto"/>
            <w:vAlign w:val="center"/>
          </w:tcPr>
          <w:p>
            <w:pPr>
              <w:pStyle w:val="20"/>
              <w:bidi w:val="0"/>
              <w:ind w:firstLine="0" w:firstLineChars="0"/>
            </w:pPr>
            <w:r>
              <w:rPr>
                <w:rFonts w:hint="eastAsia"/>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ind w:firstLine="0" w:firstLineChars="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20"/>
              <w:bidi w:val="0"/>
              <w:ind w:firstLine="0" w:firstLineChars="0"/>
            </w:pPr>
            <w:r>
              <w:rPr>
                <w:rFonts w:hint="eastAsia"/>
              </w:rPr>
              <w:t>S011053000110193002329</w:t>
            </w:r>
          </w:p>
        </w:tc>
        <w:tc>
          <w:tcPr>
            <w:tcW w:w="1872" w:type="dxa"/>
            <w:tcBorders>
              <w:tl2br w:val="nil"/>
              <w:tr2bl w:val="nil"/>
            </w:tcBorders>
            <w:shd w:val="clear" w:color="auto" w:fill="auto"/>
            <w:vAlign w:val="center"/>
          </w:tcPr>
          <w:p>
            <w:pPr>
              <w:pStyle w:val="20"/>
              <w:bidi w:val="0"/>
              <w:ind w:firstLine="0" w:firstLineChars="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20"/>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vMerge w:val="continue"/>
            <w:tcBorders>
              <w:tl2br w:val="nil"/>
              <w:tr2bl w:val="nil"/>
            </w:tcBorders>
            <w:shd w:val="clear" w:color="auto" w:fill="auto"/>
            <w:vAlign w:val="center"/>
          </w:tcPr>
          <w:p>
            <w:pPr>
              <w:pStyle w:val="20"/>
              <w:bidi w:val="0"/>
            </w:pPr>
          </w:p>
        </w:tc>
        <w:tc>
          <w:tcPr>
            <w:tcW w:w="1796"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20"/>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20"/>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技术专家</w:t>
            </w:r>
          </w:p>
        </w:tc>
        <w:tc>
          <w:tcPr>
            <w:tcW w:w="7480" w:type="dxa"/>
            <w:gridSpan w:val="3"/>
            <w:tcBorders>
              <w:tl2br w:val="nil"/>
              <w:tr2bl w:val="nil"/>
            </w:tcBorders>
            <w:shd w:val="clear" w:color="auto" w:fill="auto"/>
            <w:vAlign w:val="center"/>
          </w:tcPr>
          <w:p>
            <w:pPr>
              <w:pStyle w:val="20"/>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pPr>
            <w:r>
              <w:t>现场勘察人员及时间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郦旭锋、杨尚达 2024.4.7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49" w:type="dxa"/>
            <w:tcBorders>
              <w:tl2br w:val="nil"/>
              <w:tr2bl w:val="nil"/>
            </w:tcBorders>
            <w:shd w:val="clear" w:color="auto" w:fill="auto"/>
            <w:vAlign w:val="center"/>
          </w:tcPr>
          <w:p>
            <w:pPr>
              <w:pStyle w:val="20"/>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49" w:type="dxa"/>
            <w:tcBorders>
              <w:tl2br w:val="nil"/>
              <w:tr2bl w:val="nil"/>
            </w:tcBorders>
            <w:shd w:val="clear" w:color="auto" w:fill="auto"/>
            <w:vAlign w:val="center"/>
          </w:tcPr>
          <w:p>
            <w:pPr>
              <w:pStyle w:val="20"/>
              <w:bidi w:val="0"/>
            </w:pPr>
            <w:r>
              <w:t>项目简介</w:t>
            </w:r>
          </w:p>
        </w:tc>
        <w:tc>
          <w:tcPr>
            <w:tcW w:w="7480" w:type="dxa"/>
            <w:gridSpan w:val="3"/>
            <w:tcBorders>
              <w:tl2br w:val="nil"/>
              <w:tr2bl w:val="nil"/>
            </w:tcBorders>
            <w:shd w:val="clear" w:color="auto" w:fill="auto"/>
            <w:vAlign w:val="top"/>
          </w:tcPr>
          <w:p>
            <w:pPr>
              <w:pStyle w:val="20"/>
              <w:bidi w:val="0"/>
              <w:ind w:firstLine="480" w:firstLineChars="200"/>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铜仁民生石油有限公司七里冲加油站位于贵州省铜仁市大龙经济开发区大龙镇前龙村七里冲一号地块，经济类型：其他有限责任公司分公司，法定代表人：傅魁，该加油站加油区设置2台双枪潜油泵0#柴油加油机、2台双枪潜油泵95#汽油加油机和2台双枪潜油泵92#汽油加油机，油罐区设置50m3的SF双层埋地汽油储罐4个（其中50m³的95#汽油储罐1个、50m³的92#汽油储罐1个、50m³的0#柴油储罐2个），油罐总容积150m3（柴油罐容积折半计入油罐总容积），加油站等级为二级加油站。</w:t>
            </w:r>
          </w:p>
          <w:p>
            <w:pPr>
              <w:pStyle w:val="20"/>
              <w:bidi w:val="0"/>
              <w:ind w:firstLine="480" w:firstLineChars="200"/>
              <w:rPr>
                <w:rFonts w:hint="eastAsia"/>
                <w:lang w:eastAsia="zh-CN"/>
              </w:rPr>
            </w:pPr>
            <w:r>
              <w:rPr>
                <w:rFonts w:hint="eastAsia"/>
                <w:lang w:eastAsia="zh-CN"/>
              </w:rPr>
              <w:t>评价结论：铜仁民生石油有限公司七里冲加油站现状条件符合现行国家相关法律、法规的相关要求，符合《危险化学品经营许可证管理办法》规定的安全经营条件。</w:t>
            </w:r>
          </w:p>
          <w:p>
            <w:pPr>
              <w:pStyle w:val="8"/>
              <w:ind w:left="0" w:leftChars="0" w:firstLine="0" w:firstLineChars="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70" w:hRule="atLeast"/>
          <w:jc w:val="center"/>
        </w:trPr>
        <w:tc>
          <w:tcPr>
            <w:tcW w:w="1749" w:type="dxa"/>
            <w:tcBorders>
              <w:tl2br w:val="nil"/>
              <w:tr2bl w:val="nil"/>
            </w:tcBorders>
            <w:shd w:val="clear" w:color="auto" w:fill="auto"/>
            <w:vAlign w:val="center"/>
          </w:tcPr>
          <w:p>
            <w:pPr>
              <w:pStyle w:val="20"/>
              <w:bidi w:val="0"/>
            </w:pPr>
            <w:r>
              <w:t>现场照片</w:t>
            </w:r>
          </w:p>
        </w:tc>
        <w:tc>
          <w:tcPr>
            <w:tcW w:w="7480" w:type="dxa"/>
            <w:gridSpan w:val="3"/>
            <w:tcBorders>
              <w:tl2br w:val="nil"/>
              <w:tr2bl w:val="nil"/>
            </w:tcBorders>
            <w:shd w:val="clear" w:color="auto" w:fill="auto"/>
            <w:vAlign w:val="top"/>
          </w:tcPr>
          <w:p>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61435" cy="2379980"/>
                  <wp:effectExtent l="0" t="0" r="5715" b="1270"/>
                  <wp:docPr id="55" name="图片 55"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检查 (3)"/>
                          <pic:cNvPicPr>
                            <a:picLocks noChangeAspect="1"/>
                          </pic:cNvPicPr>
                        </pic:nvPicPr>
                        <pic:blipFill>
                          <a:blip r:embed="rId68"/>
                          <a:stretch>
                            <a:fillRect/>
                          </a:stretch>
                        </pic:blipFill>
                        <pic:spPr>
                          <a:xfrm>
                            <a:off x="0" y="0"/>
                            <a:ext cx="3861435" cy="2379980"/>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3742690" cy="2319655"/>
                  <wp:effectExtent l="0" t="0" r="10160" b="4445"/>
                  <wp:docPr id="56" name="图片 56"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检查 (5)"/>
                          <pic:cNvPicPr>
                            <a:picLocks noChangeAspect="1"/>
                          </pic:cNvPicPr>
                        </pic:nvPicPr>
                        <pic:blipFill>
                          <a:blip r:embed="rId69"/>
                          <a:stretch>
                            <a:fillRect/>
                          </a:stretch>
                        </pic:blipFill>
                        <pic:spPr>
                          <a:xfrm>
                            <a:off x="0" y="0"/>
                            <a:ext cx="3742690" cy="2319655"/>
                          </a:xfrm>
                          <a:prstGeom prst="rect">
                            <a:avLst/>
                          </a:prstGeom>
                        </pic:spPr>
                      </pic:pic>
                    </a:graphicData>
                  </a:graphic>
                </wp:inline>
              </w:drawing>
            </w:r>
          </w:p>
          <w:p>
            <w:pPr>
              <w:jc w:val="center"/>
              <w:rPr>
                <w:rFonts w:hint="default"/>
                <w:lang w:val="en-US" w:eastAsia="zh-CN"/>
              </w:rPr>
            </w:pPr>
            <w:r>
              <w:rPr>
                <w:rFonts w:hint="default"/>
                <w:lang w:val="en-US" w:eastAsia="zh-CN"/>
              </w:rPr>
              <w:drawing>
                <wp:inline distT="0" distB="0" distL="114300" distR="114300">
                  <wp:extent cx="3749675" cy="2322195"/>
                  <wp:effectExtent l="0" t="0" r="3175" b="1905"/>
                  <wp:docPr id="57" name="图片 57" descr="检查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检查 (16)"/>
                          <pic:cNvPicPr>
                            <a:picLocks noChangeAspect="1"/>
                          </pic:cNvPicPr>
                        </pic:nvPicPr>
                        <pic:blipFill>
                          <a:blip r:embed="rId70"/>
                          <a:stretch>
                            <a:fillRect/>
                          </a:stretch>
                        </pic:blipFill>
                        <pic:spPr>
                          <a:xfrm>
                            <a:off x="0" y="0"/>
                            <a:ext cx="3749675" cy="2322195"/>
                          </a:xfrm>
                          <a:prstGeom prst="rect">
                            <a:avLst/>
                          </a:prstGeom>
                        </pic:spPr>
                      </pic:pic>
                    </a:graphicData>
                  </a:graphic>
                </wp:inline>
              </w:drawing>
            </w:r>
          </w:p>
          <w:p>
            <w:pPr>
              <w:rPr>
                <w:rFonts w:hint="default"/>
                <w:lang w:val="en-US" w:eastAsia="zh-CN"/>
              </w:rPr>
            </w:pPr>
          </w:p>
          <w:p>
            <w:pPr>
              <w:pStyle w:val="20"/>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20"/>
              <w:bidi w:val="0"/>
            </w:pPr>
            <w:r>
              <w:t>被评价单位信息反馈情况</w:t>
            </w:r>
          </w:p>
        </w:tc>
        <w:tc>
          <w:tcPr>
            <w:tcW w:w="7480" w:type="dxa"/>
            <w:gridSpan w:val="3"/>
            <w:tcBorders>
              <w:tl2br w:val="nil"/>
              <w:tr2bl w:val="nil"/>
            </w:tcBorders>
            <w:shd w:val="clear" w:color="auto" w:fill="auto"/>
            <w:vAlign w:val="center"/>
          </w:tcPr>
          <w:p>
            <w:pPr>
              <w:pStyle w:val="20"/>
              <w:bidi w:val="0"/>
            </w:pPr>
            <w:r>
              <w:t>满意</w:t>
            </w:r>
          </w:p>
        </w:tc>
      </w:tr>
    </w:tbl>
    <w:p>
      <w:pPr>
        <w:pStyle w:val="2"/>
        <w:jc w:val="both"/>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303C12"/>
    <w:rsid w:val="004D1AF7"/>
    <w:rsid w:val="00756850"/>
    <w:rsid w:val="00C75118"/>
    <w:rsid w:val="00C82162"/>
    <w:rsid w:val="00E3751A"/>
    <w:rsid w:val="01381A2C"/>
    <w:rsid w:val="0153731B"/>
    <w:rsid w:val="01657072"/>
    <w:rsid w:val="067C6F0E"/>
    <w:rsid w:val="06AF67EC"/>
    <w:rsid w:val="06EF6353"/>
    <w:rsid w:val="07D32EB9"/>
    <w:rsid w:val="0971665B"/>
    <w:rsid w:val="0A3600A6"/>
    <w:rsid w:val="0E53337E"/>
    <w:rsid w:val="145C663E"/>
    <w:rsid w:val="15993777"/>
    <w:rsid w:val="17810296"/>
    <w:rsid w:val="17C601C4"/>
    <w:rsid w:val="18255C0B"/>
    <w:rsid w:val="188D103C"/>
    <w:rsid w:val="18CA2EBE"/>
    <w:rsid w:val="1B5944E3"/>
    <w:rsid w:val="1B7B2F28"/>
    <w:rsid w:val="1B9F4DB7"/>
    <w:rsid w:val="1CD17A8D"/>
    <w:rsid w:val="1DC009D9"/>
    <w:rsid w:val="1E4950BB"/>
    <w:rsid w:val="23356346"/>
    <w:rsid w:val="25161A51"/>
    <w:rsid w:val="2583798D"/>
    <w:rsid w:val="25AB5CCE"/>
    <w:rsid w:val="270818BC"/>
    <w:rsid w:val="276E1EEA"/>
    <w:rsid w:val="28843CDA"/>
    <w:rsid w:val="29925FE1"/>
    <w:rsid w:val="29F53ECF"/>
    <w:rsid w:val="2AE81386"/>
    <w:rsid w:val="2B577D1D"/>
    <w:rsid w:val="2CEC5B86"/>
    <w:rsid w:val="2D0A3392"/>
    <w:rsid w:val="2DBA3B8A"/>
    <w:rsid w:val="2E046C06"/>
    <w:rsid w:val="2E2E1BF1"/>
    <w:rsid w:val="2E52714C"/>
    <w:rsid w:val="2FE4338B"/>
    <w:rsid w:val="31722F92"/>
    <w:rsid w:val="32CC6EE2"/>
    <w:rsid w:val="372972D4"/>
    <w:rsid w:val="379647FB"/>
    <w:rsid w:val="385C2AEB"/>
    <w:rsid w:val="391657EE"/>
    <w:rsid w:val="39905747"/>
    <w:rsid w:val="3A7474D8"/>
    <w:rsid w:val="3C7D28D5"/>
    <w:rsid w:val="3D3B399E"/>
    <w:rsid w:val="3DEA3C38"/>
    <w:rsid w:val="3EE84724"/>
    <w:rsid w:val="41912F5E"/>
    <w:rsid w:val="42AB0C22"/>
    <w:rsid w:val="42C53343"/>
    <w:rsid w:val="43C0308C"/>
    <w:rsid w:val="44666E13"/>
    <w:rsid w:val="44890DCE"/>
    <w:rsid w:val="48EC5AF0"/>
    <w:rsid w:val="4A437403"/>
    <w:rsid w:val="4B686EC6"/>
    <w:rsid w:val="4C4675A4"/>
    <w:rsid w:val="4C6E107B"/>
    <w:rsid w:val="4DB306BD"/>
    <w:rsid w:val="4E0D6A1F"/>
    <w:rsid w:val="4E274960"/>
    <w:rsid w:val="4E3D5914"/>
    <w:rsid w:val="4F0D5917"/>
    <w:rsid w:val="4FE84280"/>
    <w:rsid w:val="512C352F"/>
    <w:rsid w:val="52C4230E"/>
    <w:rsid w:val="52E07D49"/>
    <w:rsid w:val="53F37C81"/>
    <w:rsid w:val="54345BD2"/>
    <w:rsid w:val="55397BB0"/>
    <w:rsid w:val="55696422"/>
    <w:rsid w:val="56D3239C"/>
    <w:rsid w:val="57800B40"/>
    <w:rsid w:val="5A2F4644"/>
    <w:rsid w:val="5A435025"/>
    <w:rsid w:val="5BF832F3"/>
    <w:rsid w:val="60B460AF"/>
    <w:rsid w:val="60C84554"/>
    <w:rsid w:val="61513A75"/>
    <w:rsid w:val="62E97B34"/>
    <w:rsid w:val="64652DDC"/>
    <w:rsid w:val="658063A7"/>
    <w:rsid w:val="66C53C4A"/>
    <w:rsid w:val="67600A2D"/>
    <w:rsid w:val="67D23BAA"/>
    <w:rsid w:val="6AA57F27"/>
    <w:rsid w:val="6BD4664B"/>
    <w:rsid w:val="6CB1098B"/>
    <w:rsid w:val="6CBF703A"/>
    <w:rsid w:val="6D1139EB"/>
    <w:rsid w:val="6EF4064C"/>
    <w:rsid w:val="6F270A25"/>
    <w:rsid w:val="6F3D1DEF"/>
    <w:rsid w:val="6F67290E"/>
    <w:rsid w:val="6FE23626"/>
    <w:rsid w:val="6FFF314A"/>
    <w:rsid w:val="73001856"/>
    <w:rsid w:val="737D1DEA"/>
    <w:rsid w:val="73AA2228"/>
    <w:rsid w:val="75816D2C"/>
    <w:rsid w:val="76E25EB6"/>
    <w:rsid w:val="77832F9B"/>
    <w:rsid w:val="77F93538"/>
    <w:rsid w:val="79302291"/>
    <w:rsid w:val="7AD10B53"/>
    <w:rsid w:val="7B914393"/>
    <w:rsid w:val="7C304A31"/>
    <w:rsid w:val="7E2B6BC6"/>
    <w:rsid w:val="7EA13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4">
    <w:name w:val="heading 2"/>
    <w:basedOn w:val="1"/>
    <w:next w:val="1"/>
    <w:link w:val="21"/>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99"/>
    <w:rPr>
      <w:sz w:val="28"/>
      <w:szCs w:val="28"/>
    </w:rPr>
  </w:style>
  <w:style w:type="paragraph" w:styleId="5">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next w:val="7"/>
    <w:autoRedefine/>
    <w:unhideWhenUsed/>
    <w:qFormat/>
    <w:uiPriority w:val="99"/>
    <w:pPr>
      <w:spacing w:after="120"/>
      <w:ind w:left="420" w:leftChars="200"/>
    </w:pPr>
  </w:style>
  <w:style w:type="paragraph" w:styleId="7">
    <w:name w:val="toc 3"/>
    <w:basedOn w:val="1"/>
    <w:next w:val="1"/>
    <w:autoRedefine/>
    <w:qFormat/>
    <w:uiPriority w:val="0"/>
    <w:pPr>
      <w:ind w:left="420"/>
      <w:jc w:val="left"/>
    </w:pPr>
    <w:rPr>
      <w:i/>
      <w:iCs/>
      <w:sz w:val="20"/>
      <w:szCs w:val="20"/>
    </w:rPr>
  </w:style>
  <w:style w:type="paragraph" w:styleId="8">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9">
    <w:name w:val="List Bullet 5"/>
    <w:basedOn w:val="1"/>
    <w:autoRedefine/>
    <w:qFormat/>
    <w:uiPriority w:val="0"/>
    <w:pPr>
      <w:numPr>
        <w:ilvl w:val="0"/>
        <w:numId w:val="1"/>
      </w:numPr>
    </w:pPr>
  </w:style>
  <w:style w:type="paragraph" w:styleId="10">
    <w:name w:val="Balloon Text"/>
    <w:basedOn w:val="1"/>
    <w:link w:val="27"/>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character" w:customStyle="1" w:styleId="21">
    <w:name w:val="标题 2 Char"/>
    <w:link w:val="4"/>
    <w:autoRedefine/>
    <w:qFormat/>
    <w:uiPriority w:val="0"/>
    <w:rPr>
      <w:rFonts w:eastAsia="楷体_GB2312" w:cs="MS Gothic"/>
      <w:b/>
      <w:snapToGrid w:val="0"/>
      <w:kern w:val="0"/>
      <w:sz w:val="32"/>
      <w:szCs w:val="28"/>
    </w:rPr>
  </w:style>
  <w:style w:type="paragraph" w:customStyle="1" w:styleId="22">
    <w:name w:val="Default"/>
    <w:basedOn w:val="23"/>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3">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4">
    <w:name w:val="样式 标题 2"/>
    <w:basedOn w:val="4"/>
    <w:autoRedefine/>
    <w:qFormat/>
    <w:uiPriority w:val="0"/>
    <w:pPr>
      <w:spacing w:beforeLines="0" w:afterLines="0"/>
    </w:pPr>
    <w:rPr>
      <w:rFonts w:ascii="Arial" w:hAnsi="Arial" w:eastAsia="宋体" w:cs="宋体"/>
      <w:snapToGrid/>
      <w:kern w:val="2"/>
      <w:szCs w:val="32"/>
      <w:lang w:val="zh-CN"/>
    </w:rPr>
  </w:style>
  <w:style w:type="paragraph" w:customStyle="1" w:styleId="2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p0"/>
    <w:basedOn w:val="1"/>
    <w:autoRedefine/>
    <w:qFormat/>
    <w:uiPriority w:val="0"/>
    <w:pPr>
      <w:widowControl/>
    </w:pPr>
    <w:rPr>
      <w:kern w:val="0"/>
      <w:szCs w:val="21"/>
    </w:rPr>
  </w:style>
  <w:style w:type="character" w:customStyle="1" w:styleId="27">
    <w:name w:val="批注框文本 Char"/>
    <w:basedOn w:val="18"/>
    <w:link w:val="10"/>
    <w:autoRedefine/>
    <w:qFormat/>
    <w:uiPriority w:val="0"/>
    <w:rPr>
      <w:rFonts w:ascii="Calibri" w:hAnsi="Calibri"/>
      <w:kern w:val="2"/>
      <w:sz w:val="18"/>
      <w:szCs w:val="18"/>
    </w:rPr>
  </w:style>
  <w:style w:type="paragraph" w:customStyle="1" w:styleId="28">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44</Pages>
  <Words>13527</Words>
  <Characters>19958</Characters>
  <Lines>7</Lines>
  <Paragraphs>2</Paragraphs>
  <TotalTime>3</TotalTime>
  <ScaleCrop>false</ScaleCrop>
  <LinksUpToDate>false</LinksUpToDate>
  <CharactersWithSpaces>19995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WPS_18286195342</cp:lastModifiedBy>
  <dcterms:modified xsi:type="dcterms:W3CDTF">2024-05-06T00:36:31Z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3D417A7DA0144CEDA15801581E78EFE2</vt:lpwstr>
  </property>
</Properties>
</file>