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sz w:val="24"/>
                <w:szCs w:val="22"/>
              </w:rPr>
              <w:t>恒乔科技公司奉新县智能装备生产项目安全预评价报告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rPr>
              <w:t>谢胜军</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1600000000200723</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Times New Roman" w:hAnsi="Times New Roman"/>
                <w:sz w:val="24"/>
              </w:rPr>
              <w:t>吴红玉</w:t>
            </w:r>
          </w:p>
        </w:tc>
        <w:tc>
          <w:tcPr>
            <w:tcW w:w="4803"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Times New Roman" w:hAnsi="Times New Roman"/>
                <w:sz w:val="24"/>
              </w:rPr>
              <w:t>1200000000300398</w:t>
            </w:r>
          </w:p>
        </w:tc>
        <w:tc>
          <w:tcPr>
            <w:tcW w:w="2115"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Times New Roman" w:hAnsi="Times New Roman"/>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sz w:val="24"/>
              </w:rPr>
              <w:t>刘云红</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sz w:val="24"/>
              </w:rPr>
              <w:t>1800000000200682</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赵俊锋</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S011041000110192002428</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030344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岳强</w:t>
            </w:r>
          </w:p>
        </w:tc>
        <w:tc>
          <w:tcPr>
            <w:tcW w:w="4803"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0800000000102212</w:t>
            </w:r>
          </w:p>
        </w:tc>
        <w:tc>
          <w:tcPr>
            <w:tcW w:w="2115"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陈武斌</w:t>
            </w:r>
          </w:p>
        </w:tc>
        <w:tc>
          <w:tcPr>
            <w:tcW w:w="4803"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rPr>
              <w:t>谢胜军2024.3.20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rPr>
                <w:sz w:val="24"/>
              </w:rPr>
            </w:pPr>
            <w:r>
              <w:rPr>
                <w:rFonts w:hint="eastAsia"/>
              </w:rPr>
              <w:t xml:space="preserve">江西恒乔科技有限公司成立于2023年05月26日，注册地位于江西省宜春市奉新县高新技术产业园区应星南大道689号(自主承诺)，注册资金贰仟伍佰万元整，法定代表人彭栋，经营范围包括一般项目：技术服务、技术开发、技术咨询、技术交流、技术转让、技术推广，工业机器人制造，工业机器人销售，数控机床制造，数控机床销售，机床功能部件及附件制造，金属表面处理及热处理加工，机床功能部件及附件销售，黑色金属铸造，有色金属铸造，机械设备租赁，机械零件、零部件加工，机械零件、零部件销售，有色金属合金制造，有色金属合金销售，金属材料销售，金属制品销售，五金产品制造，五金产品批发，五金产品研发，化工产品销售（不含许可类化工产品），货物进出口（除依法须经批准的项目外，凭营业执照依法自主开展经营活动） </w:t>
            </w:r>
            <w:r>
              <w:rPr>
                <w:rFonts w:hint="eastAsia"/>
                <w:sz w:val="24"/>
              </w:rPr>
              <w:t>。</w:t>
            </w:r>
          </w:p>
          <w:p>
            <w:pPr>
              <w:rPr>
                <w:sz w:val="24"/>
              </w:rPr>
            </w:pPr>
            <w:r>
              <w:rPr>
                <w:rFonts w:hint="eastAsia"/>
                <w:sz w:val="24"/>
              </w:rPr>
              <w:t xml:space="preserve">  该公司拟投资36000万元，租赁江西恒昌棉纺织印染有限公司现有土地及1栋厂房、新建2栋厂房、1栋研发大楼等，购置中频炉、抛丸机、回火炉、切割机、自动喷涂线、加工中心、数控折弯机、起重机等生产设备，形成年产激光切割和焊接类设备1000台、数控剪折类设备500台、数控铣削类机床600台、核心零部件15000套的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rPr>
                <w:rFonts w:hAnsi="宋体"/>
                <w:sz w:val="28"/>
                <w:szCs w:val="20"/>
              </w:rPr>
            </w:pPr>
          </w:p>
          <w:p>
            <w:pPr>
              <w:pStyle w:val="10"/>
              <w:spacing w:line="360" w:lineRule="auto"/>
              <w:ind w:firstLine="280" w:firstLineChars="100"/>
              <w:rPr>
                <w:rFonts w:hAnsi="宋体"/>
                <w:sz w:val="28"/>
                <w:szCs w:val="20"/>
              </w:rPr>
            </w:pPr>
            <w:r>
              <w:rPr>
                <w:rFonts w:hAnsi="宋体"/>
                <w:sz w:val="28"/>
                <w:szCs w:val="20"/>
              </w:rPr>
              <w:t>工艺流程简图</w:t>
            </w:r>
          </w:p>
          <w:p>
            <w:pPr>
              <w:pStyle w:val="10"/>
              <w:spacing w:line="360" w:lineRule="auto"/>
              <w:ind w:firstLine="210" w:firstLineChars="100"/>
            </w:pPr>
            <w:r>
              <w:drawing>
                <wp:inline distT="0" distB="0" distL="114300" distR="114300">
                  <wp:extent cx="4380865" cy="4319905"/>
                  <wp:effectExtent l="0" t="0" r="635" b="444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
                          <a:stretch>
                            <a:fillRect/>
                          </a:stretch>
                        </pic:blipFill>
                        <pic:spPr>
                          <a:xfrm>
                            <a:off x="0" y="0"/>
                            <a:ext cx="4380865" cy="4319905"/>
                          </a:xfrm>
                          <a:prstGeom prst="rect">
                            <a:avLst/>
                          </a:prstGeom>
                          <a:noFill/>
                          <a:ln>
                            <a:noFill/>
                          </a:ln>
                        </pic:spPr>
                      </pic:pic>
                    </a:graphicData>
                  </a:graphic>
                </wp:inline>
              </w:drawing>
            </w:r>
          </w:p>
          <w:p>
            <w:pPr>
              <w:pStyle w:val="10"/>
              <w:spacing w:line="360" w:lineRule="auto"/>
              <w:ind w:firstLine="210" w:firstLineChars="100"/>
            </w:pPr>
            <w:r>
              <w:drawing>
                <wp:inline distT="0" distB="0" distL="114300" distR="114300">
                  <wp:extent cx="5172075" cy="5340985"/>
                  <wp:effectExtent l="0" t="0" r="9525" b="1206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5"/>
                          <a:stretch>
                            <a:fillRect/>
                          </a:stretch>
                        </pic:blipFill>
                        <pic:spPr>
                          <a:xfrm>
                            <a:off x="0" y="0"/>
                            <a:ext cx="5172075" cy="5340985"/>
                          </a:xfrm>
                          <a:prstGeom prst="rect">
                            <a:avLst/>
                          </a:prstGeom>
                          <a:noFill/>
                          <a:ln>
                            <a:noFill/>
                          </a:ln>
                        </pic:spPr>
                      </pic:pic>
                    </a:graphicData>
                  </a:graphic>
                </wp:inline>
              </w:drawing>
            </w:r>
          </w:p>
          <w:p>
            <w:pPr>
              <w:pStyle w:val="10"/>
            </w:pPr>
          </w:p>
          <w:p/>
          <w:p/>
          <w:p>
            <w:pPr>
              <w:ind w:firstLine="362"/>
              <w:jc w:val="left"/>
            </w:pPr>
          </w:p>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
    <w:p>
      <w:pPr>
        <w:pStyle w:val="22"/>
      </w:pPr>
    </w:p>
    <w:p/>
    <w:p>
      <w:r>
        <w:rPr>
          <w:rFonts w:hint="eastAsia"/>
        </w:rPr>
        <w:drawing>
          <wp:inline distT="0" distB="0" distL="114300" distR="114300">
            <wp:extent cx="5262880" cy="7019925"/>
            <wp:effectExtent l="0" t="0" r="13970" b="9525"/>
            <wp:docPr id="28" name="图片 28" descr="2ef35b1d50bab1d20a45010c4429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ef35b1d50bab1d20a45010c44291c1"/>
                    <pic:cNvPicPr>
                      <a:picLocks noChangeAspect="1"/>
                    </pic:cNvPicPr>
                  </pic:nvPicPr>
                  <pic:blipFill>
                    <a:blip r:embed="rId6"/>
                    <a:stretch>
                      <a:fillRect/>
                    </a:stretch>
                  </pic:blipFill>
                  <pic:spPr>
                    <a:xfrm>
                      <a:off x="0" y="0"/>
                      <a:ext cx="5262880" cy="7019925"/>
                    </a:xfrm>
                    <a:prstGeom prst="rect">
                      <a:avLst/>
                    </a:prstGeom>
                  </pic:spPr>
                </pic:pic>
              </a:graphicData>
            </a:graphic>
          </wp:inline>
        </w:drawing>
      </w:r>
      <w:r>
        <w:rPr>
          <w:rFonts w:hint="eastAsia"/>
        </w:rPr>
        <w:br w:type="page"/>
      </w:r>
    </w:p>
    <w:p>
      <w:r>
        <w:rPr>
          <w:rFonts w:hint="eastAsia"/>
        </w:rPr>
        <w:drawing>
          <wp:inline distT="0" distB="0" distL="114300" distR="114300">
            <wp:extent cx="5262880" cy="7019925"/>
            <wp:effectExtent l="0" t="0" r="13970" b="9525"/>
            <wp:docPr id="29" name="图片 29" descr="286237fd6ff6d38c5cd4f92cd617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86237fd6ff6d38c5cd4f92cd6176b7"/>
                    <pic:cNvPicPr>
                      <a:picLocks noChangeAspect="1"/>
                    </pic:cNvPicPr>
                  </pic:nvPicPr>
                  <pic:blipFill>
                    <a:blip r:embed="rId7"/>
                    <a:stretch>
                      <a:fillRect/>
                    </a:stretch>
                  </pic:blipFill>
                  <pic:spPr>
                    <a:xfrm>
                      <a:off x="0" y="0"/>
                      <a:ext cx="5262880" cy="7019925"/>
                    </a:xfrm>
                    <a:prstGeom prst="rect">
                      <a:avLst/>
                    </a:prstGeom>
                  </pic:spPr>
                </pic:pic>
              </a:graphicData>
            </a:graphic>
          </wp:inline>
        </w:drawing>
      </w:r>
    </w:p>
    <w:p>
      <w:r>
        <w:rPr>
          <w:rFonts w:hint="eastAsia"/>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sz w:val="24"/>
                <w:szCs w:val="22"/>
              </w:rPr>
            </w:pPr>
            <w:r>
              <w:rPr>
                <w:rFonts w:hint="eastAsia" w:ascii="宋体" w:hAnsi="宋体"/>
                <w:sz w:val="24"/>
                <w:szCs w:val="22"/>
              </w:rPr>
              <w:t>江西瑞达金属材料有限公司</w:t>
            </w:r>
          </w:p>
          <w:p>
            <w:pPr>
              <w:widowControl/>
              <w:spacing w:after="150"/>
              <w:jc w:val="center"/>
              <w:rPr>
                <w:rFonts w:ascii="宋体" w:hAnsi="宋体" w:cs="宋体"/>
                <w:sz w:val="24"/>
              </w:rPr>
            </w:pPr>
            <w:r>
              <w:rPr>
                <w:rFonts w:hint="eastAsia" w:ascii="宋体" w:hAnsi="宋体"/>
                <w:sz w:val="24"/>
                <w:szCs w:val="22"/>
              </w:rPr>
              <w:t>年产20万吨铜材精加工项目（一期）安全验收评价报告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rPr>
              <w:t>谢胜军</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1600000000200729</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Times New Roman" w:hAnsi="Times New Roman"/>
                <w:sz w:val="24"/>
              </w:rPr>
              <w:t>黎财荣</w:t>
            </w:r>
          </w:p>
        </w:tc>
        <w:tc>
          <w:tcPr>
            <w:tcW w:w="4803"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Times New Roman" w:hAnsi="Times New Roman"/>
                <w:sz w:val="24"/>
              </w:rPr>
              <w:t>0800000000204012</w:t>
            </w:r>
          </w:p>
        </w:tc>
        <w:tc>
          <w:tcPr>
            <w:tcW w:w="2115"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Times New Roman" w:hAnsi="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rPr>
              <w:t>陈武斌</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Times New Roman" w:hAnsi="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sz w:val="24"/>
              </w:rPr>
              <w:t>刘云红</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sz w:val="24"/>
              </w:rPr>
              <w:t>1800000000200682</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郦旭锋</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CAWS530000230200859</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rPr>
              <w:t>谢胜军、黎财荣2022.8.5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sz w:val="24"/>
              </w:rPr>
              <w:t>谢胜军、黎财荣2022.8.10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rPr>
                <w:sz w:val="24"/>
              </w:rPr>
            </w:pPr>
            <w:r>
              <w:rPr>
                <w:rFonts w:hint="eastAsia"/>
              </w:rPr>
              <w:t xml:space="preserve">江西瑞达金属材料有限公司成立于2020年08月，登记地址为江西省上饶经济技术开发区园十二路西侧、耐普路东侧，注册资金12000万元整，法定代表人周勇剑，经营范围包括许可项目：电线、电缆制造，货物进出口（依法须经批准的项目，经相关部门批准后方可开展经营活动）一般项目：有色金属压延加工，有色金属合金制造，非金属废料和碎屑加工处理，再生资源加工，有色金属合金销售，高性能有色金属及合金材料销售，新型金属功能材料销售，光缆销售，电工器材销售，再生资源销售，生产性废旧金属回收（除许可业务外，可自主依法经营法律法规非禁止或限制的项目）  </w:t>
            </w:r>
            <w:r>
              <w:rPr>
                <w:rFonts w:hint="eastAsia"/>
                <w:sz w:val="24"/>
              </w:rPr>
              <w:t>。</w:t>
            </w:r>
          </w:p>
          <w:p>
            <w:pPr>
              <w:rPr>
                <w:sz w:val="24"/>
              </w:rPr>
            </w:pPr>
            <w:r>
              <w:rPr>
                <w:rFonts w:hint="eastAsia"/>
                <w:sz w:val="24"/>
              </w:rPr>
              <w:t xml:space="preserve">  租赁3栋厂房、1栋配电房、1栋化学品库等。购置平炉、连铸连扎生产线、变压吸附制氧设备等生产设备，一期工程形成年产10万吨铜材的能力。</w:t>
            </w:r>
          </w:p>
        </w:tc>
      </w:tr>
    </w:tbl>
    <w:p>
      <w:pPr>
        <w:widowControl/>
        <w:spacing w:after="150"/>
        <w:jc w:val="center"/>
        <w:rPr>
          <w:sz w:val="24"/>
        </w:rPr>
      </w:pPr>
      <w:r>
        <w:rPr>
          <w:rFonts w:hint="eastAsia"/>
          <w:sz w:val="24"/>
        </w:rPr>
        <w:br w:type="page"/>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8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tcBorders>
              <w:tl2br w:val="nil"/>
              <w:tr2bl w:val="nil"/>
            </w:tcBorders>
            <w:shd w:val="clear" w:color="auto" w:fill="FFFFFF"/>
          </w:tcPr>
          <w:p>
            <w:pPr>
              <w:pStyle w:val="10"/>
              <w:spacing w:line="360" w:lineRule="auto"/>
              <w:rPr>
                <w:rFonts w:hAnsi="宋体"/>
                <w:sz w:val="28"/>
                <w:szCs w:val="20"/>
              </w:rPr>
            </w:pPr>
          </w:p>
          <w:p>
            <w:pPr>
              <w:pStyle w:val="10"/>
              <w:spacing w:line="360" w:lineRule="auto"/>
              <w:ind w:firstLine="280" w:firstLineChars="100"/>
              <w:rPr>
                <w:rFonts w:hAnsi="宋体"/>
                <w:sz w:val="28"/>
                <w:szCs w:val="20"/>
              </w:rPr>
            </w:pPr>
            <w:r>
              <w:rPr>
                <w:rFonts w:hAnsi="宋体"/>
                <w:sz w:val="28"/>
                <w:szCs w:val="20"/>
              </w:rPr>
              <w:t>工艺流程简图</w:t>
            </w:r>
          </w:p>
          <w:p>
            <w:pPr>
              <w:pStyle w:val="10"/>
              <w:spacing w:line="360" w:lineRule="auto"/>
              <w:ind w:firstLine="210" w:firstLineChars="100"/>
            </w:pPr>
            <w:r>
              <w:rPr>
                <w:rFonts w:hint="eastAsia"/>
              </w:rPr>
              <w:drawing>
                <wp:inline distT="0" distB="0" distL="114300" distR="114300">
                  <wp:extent cx="4826635" cy="1007745"/>
                  <wp:effectExtent l="0" t="0" r="12065" b="1905"/>
                  <wp:docPr id="49"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descr="图片1"/>
                          <pic:cNvPicPr>
                            <a:picLocks noChangeAspect="1"/>
                          </pic:cNvPicPr>
                        </pic:nvPicPr>
                        <pic:blipFill>
                          <a:blip r:embed="rId8"/>
                          <a:stretch>
                            <a:fillRect/>
                          </a:stretch>
                        </pic:blipFill>
                        <pic:spPr>
                          <a:xfrm>
                            <a:off x="0" y="0"/>
                            <a:ext cx="4826635" cy="1007745"/>
                          </a:xfrm>
                          <a:prstGeom prst="rect">
                            <a:avLst/>
                          </a:prstGeom>
                          <a:noFill/>
                          <a:ln>
                            <a:noFill/>
                          </a:ln>
                        </pic:spPr>
                      </pic:pic>
                    </a:graphicData>
                  </a:graphic>
                </wp:inline>
              </w:drawing>
            </w:r>
          </w:p>
          <w:p>
            <w:pPr>
              <w:pStyle w:val="10"/>
              <w:spacing w:line="360" w:lineRule="auto"/>
              <w:ind w:firstLine="210" w:firstLineChars="100"/>
            </w:pPr>
          </w:p>
          <w:p>
            <w:pPr>
              <w:pStyle w:val="10"/>
            </w:pPr>
          </w:p>
          <w:p/>
          <w:p/>
          <w:p>
            <w:pPr>
              <w:ind w:firstLine="362"/>
              <w:jc w:val="left"/>
            </w:pPr>
          </w:p>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
    <w:p>
      <w:pPr>
        <w:pStyle w:val="22"/>
      </w:pPr>
    </w:p>
    <w:p/>
    <w:p>
      <w:r>
        <w:rPr>
          <w:rFonts w:hint="eastAsia"/>
        </w:rPr>
        <w:drawing>
          <wp:inline distT="0" distB="0" distL="114300" distR="114300">
            <wp:extent cx="5266690" cy="7019925"/>
            <wp:effectExtent l="0" t="0" r="10160" b="9525"/>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9"/>
                    <a:stretch>
                      <a:fillRect/>
                    </a:stretch>
                  </pic:blipFill>
                  <pic:spPr>
                    <a:xfrm>
                      <a:off x="0" y="0"/>
                      <a:ext cx="5266690" cy="7019925"/>
                    </a:xfrm>
                    <a:prstGeom prst="rect">
                      <a:avLst/>
                    </a:prstGeom>
                  </pic:spPr>
                </pic:pic>
              </a:graphicData>
            </a:graphic>
          </wp:inline>
        </w:drawing>
      </w:r>
      <w:r>
        <w:rPr>
          <w:rFonts w:hint="eastAsia"/>
        </w:rPr>
        <w:br w:type="page"/>
      </w:r>
    </w:p>
    <w:p>
      <w:r>
        <w:rPr>
          <w:rFonts w:hint="eastAsia"/>
        </w:rPr>
        <w:drawing>
          <wp:inline distT="0" distB="0" distL="114300" distR="114300">
            <wp:extent cx="5266690" cy="7019925"/>
            <wp:effectExtent l="0" t="0" r="10160" b="9525"/>
            <wp:docPr id="52" name="图片 5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3"/>
                    <pic:cNvPicPr>
                      <a:picLocks noChangeAspect="1"/>
                    </pic:cNvPicPr>
                  </pic:nvPicPr>
                  <pic:blipFill>
                    <a:blip r:embed="rId10"/>
                    <a:stretch>
                      <a:fillRect/>
                    </a:stretch>
                  </pic:blipFill>
                  <pic:spPr>
                    <a:xfrm>
                      <a:off x="0" y="0"/>
                      <a:ext cx="5266690" cy="7019925"/>
                    </a:xfrm>
                    <a:prstGeom prst="rect">
                      <a:avLst/>
                    </a:prstGeom>
                  </pic:spPr>
                </pic:pic>
              </a:graphicData>
            </a:graphic>
          </wp:inline>
        </w:drawing>
      </w:r>
    </w:p>
    <w:p>
      <w:pP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 xml:space="preserve">江西德镍金属发展有限公司利用废铜年产15000吨高精密铜合金与棒材扩建项目（一期）安全验收评价报告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谢胜军</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1600000000200723</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宋体" w:hAnsi="宋体" w:cs="宋体"/>
                <w:sz w:val="24"/>
              </w:rPr>
              <w:t>吴红玉</w:t>
            </w:r>
          </w:p>
        </w:tc>
        <w:tc>
          <w:tcPr>
            <w:tcW w:w="4803"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宋体" w:hAnsi="宋体" w:cs="宋体"/>
                <w:sz w:val="24"/>
              </w:rPr>
              <w:t>1200000000300398</w:t>
            </w:r>
          </w:p>
        </w:tc>
        <w:tc>
          <w:tcPr>
            <w:tcW w:w="2115"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ascii="宋体" w:hAnsi="宋体" w:cs="宋体"/>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常文亮</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S011032000110192001476</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028360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陈武斌</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1100000000300371</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宋体" w:hAnsi="宋体" w:cs="宋体"/>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刘云红</w:t>
            </w:r>
          </w:p>
        </w:tc>
        <w:tc>
          <w:tcPr>
            <w:tcW w:w="4803"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宋体" w:hAnsi="宋体" w:cs="宋体"/>
                <w:sz w:val="24"/>
              </w:rPr>
              <w:t>1800000000200682</w:t>
            </w:r>
          </w:p>
        </w:tc>
        <w:tc>
          <w:tcPr>
            <w:tcW w:w="2115"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宋体" w:hAnsi="宋体" w:cs="宋体"/>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朱长文</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宋体" w:hAnsi="宋体" w:cs="宋体"/>
                <w:sz w:val="24"/>
              </w:rPr>
              <w:t>S011037000110192001873</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宋体" w:hAnsi="宋体" w:cs="宋体"/>
                <w:sz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rPr>
              <w:t>谢胜军2024.1.10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480"/>
            </w:pPr>
            <w:r>
              <w:rPr>
                <w:rFonts w:hint="eastAsia"/>
              </w:rPr>
              <w:t>江西德镍金属发展有限公司成立于2003年2月20日，登记住所为江西省鹰潭市余江县中童镇，注册资本500万人民币，法定代表人翁仲达，公司类型为有限责任公司(自然人投资或控股)，经营范围为一般项目：有色金属合金制造，有色金属压延加工，有色金属合金销售，金属废料和碎屑加工处理，金属材料制造，高性能有色金属及合金材料销售，金属切削加工服务，金属丝绳及其制品制造，金属丝绳及其制品销售，新材料技术研发，新材料技术推广服务，金属制品研发（除许可业务外，可自主依法经营法律法规非禁止或限制的项目）。</w:t>
            </w:r>
          </w:p>
          <w:p>
            <w:pPr>
              <w:rPr>
                <w:sz w:val="24"/>
              </w:rPr>
            </w:pPr>
            <w:r>
              <w:rPr>
                <w:rFonts w:hint="eastAsia"/>
              </w:rPr>
              <w:t>该公司现有职工16人，其中管理及辅助人员10人，生产作业人员6人。该公司成立了安全生产委员会，配备了1名专职安全管理人员，主要负责人和安全管理人员已取得相应的安全管理证书</w:t>
            </w:r>
            <w:r>
              <w:rPr>
                <w:rFonts w:hint="eastAsia"/>
                <w:sz w:val="24"/>
              </w:rPr>
              <w:t>。</w:t>
            </w:r>
          </w:p>
          <w:p>
            <w:pPr>
              <w:rPr>
                <w:sz w:val="24"/>
              </w:rPr>
            </w:pPr>
            <w:r>
              <w:rPr>
                <w:rFonts w:hint="eastAsia"/>
              </w:rPr>
              <w:t>该公司</w:t>
            </w:r>
            <w:r>
              <w:rPr>
                <w:rFonts w:ascii="Times New Roman" w:hAnsi="Times New Roman"/>
              </w:rPr>
              <w:t>利</w:t>
            </w:r>
            <w:r>
              <w:rPr>
                <w:rFonts w:hint="eastAsia" w:ascii="Times New Roman" w:hAnsi="Times New Roman"/>
              </w:rPr>
              <w:t>旧</w:t>
            </w:r>
            <w:r>
              <w:rPr>
                <w:rFonts w:ascii="Times New Roman" w:hAnsi="Times New Roman"/>
              </w:rPr>
              <w:t>现有</w:t>
            </w:r>
            <w:r>
              <w:rPr>
                <w:rFonts w:hint="eastAsia" w:ascii="Times New Roman" w:hAnsi="Times New Roman"/>
              </w:rPr>
              <w:t>熔炼车间</w:t>
            </w:r>
            <w:r>
              <w:rPr>
                <w:rFonts w:ascii="Times New Roman" w:hAnsi="Times New Roman"/>
              </w:rPr>
              <w:t>及配套设施，购置</w:t>
            </w:r>
            <w:r>
              <w:rPr>
                <w:rFonts w:hint="eastAsia" w:ascii="Times New Roman" w:hAnsi="Times New Roman"/>
              </w:rPr>
              <w:t>熔炼</w:t>
            </w:r>
            <w:r>
              <w:rPr>
                <w:rFonts w:ascii="Times New Roman" w:hAnsi="Times New Roman"/>
              </w:rPr>
              <w:t>炉、</w:t>
            </w:r>
            <w:r>
              <w:rPr>
                <w:rFonts w:hint="eastAsia" w:ascii="Times New Roman" w:hAnsi="Times New Roman"/>
              </w:rPr>
              <w:t>保温炉、连铸</w:t>
            </w:r>
            <w:r>
              <w:rPr>
                <w:rFonts w:ascii="Times New Roman" w:hAnsi="Times New Roman"/>
              </w:rPr>
              <w:t>机、收线机等设备，以废紫铜、电解铜等为原材料，通过打包、配料、</w:t>
            </w:r>
            <w:r>
              <w:rPr>
                <w:rFonts w:hint="eastAsia" w:ascii="Times New Roman" w:hAnsi="Times New Roman"/>
              </w:rPr>
              <w:t>熔炼</w:t>
            </w:r>
            <w:r>
              <w:rPr>
                <w:rFonts w:ascii="Times New Roman" w:hAnsi="Times New Roman"/>
              </w:rPr>
              <w:t>、</w:t>
            </w:r>
            <w:r>
              <w:rPr>
                <w:rFonts w:hint="eastAsia" w:ascii="Times New Roman" w:hAnsi="Times New Roman"/>
              </w:rPr>
              <w:t>连铸</w:t>
            </w:r>
            <w:r>
              <w:rPr>
                <w:rFonts w:ascii="Times New Roman" w:hAnsi="Times New Roman"/>
              </w:rPr>
              <w:t>、牵引等工序，</w:t>
            </w:r>
            <w:r>
              <w:rPr>
                <w:rFonts w:hint="eastAsia" w:ascii="Times New Roman" w:hAnsi="Times New Roman"/>
              </w:rPr>
              <w:t>可</w:t>
            </w:r>
            <w:r>
              <w:rPr>
                <w:rFonts w:ascii="Times New Roman" w:hAnsi="Times New Roman"/>
              </w:rPr>
              <w:t>年产</w:t>
            </w:r>
            <w:r>
              <w:rPr>
                <w:rFonts w:hint="eastAsia" w:ascii="Times New Roman" w:hAnsi="Times New Roman"/>
              </w:rPr>
              <w:t>4</w:t>
            </w:r>
            <w:r>
              <w:rPr>
                <w:rFonts w:ascii="Times New Roman" w:hAnsi="Times New Roman"/>
              </w:rPr>
              <w:t>000吨</w:t>
            </w:r>
            <w:r>
              <w:t>高精密铜合金线材、棒材</w:t>
            </w:r>
            <w:r>
              <w:rPr>
                <w:rFonts w:hint="eastAsia"/>
              </w:rPr>
              <w:t>。该工程涉及的危险化学品有柴油（燃料），不构成危险化学品重大危险源。存在的主要危险、有害因素有火灾、爆炸、灼烫、机械伤害、起重伤害、触电等。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rPr>
                <w:rFonts w:hAnsi="宋体"/>
                <w:sz w:val="28"/>
                <w:szCs w:val="20"/>
              </w:rPr>
            </w:pPr>
          </w:p>
          <w:p>
            <w:pPr>
              <w:pStyle w:val="10"/>
              <w:spacing w:line="360" w:lineRule="auto"/>
              <w:ind w:firstLine="280" w:firstLineChars="100"/>
              <w:jc w:val="left"/>
              <w:rPr>
                <w:rFonts w:hAnsi="宋体"/>
                <w:sz w:val="28"/>
                <w:szCs w:val="20"/>
              </w:rPr>
            </w:pPr>
            <w:r>
              <w:rPr>
                <w:rFonts w:hAnsi="宋体"/>
                <w:sz w:val="28"/>
                <w:szCs w:val="20"/>
              </w:rPr>
              <w:t>工艺流程简图</w:t>
            </w:r>
            <w:r>
              <w:rPr>
                <w:rFonts w:hint="eastAsia" w:hAnsi="宋体"/>
                <w:sz w:val="28"/>
                <w:szCs w:val="20"/>
              </w:rPr>
              <w:t>：</w:t>
            </w:r>
            <w:r>
              <w:drawing>
                <wp:inline distT="0" distB="0" distL="114300" distR="114300">
                  <wp:extent cx="5951220" cy="485140"/>
                  <wp:effectExtent l="0" t="0" r="1143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lum contrast="11999"/>
                          </a:blip>
                          <a:stretch>
                            <a:fillRect/>
                          </a:stretch>
                        </pic:blipFill>
                        <pic:spPr>
                          <a:xfrm>
                            <a:off x="0" y="0"/>
                            <a:ext cx="5951220" cy="485140"/>
                          </a:xfrm>
                          <a:prstGeom prst="rect">
                            <a:avLst/>
                          </a:prstGeom>
                          <a:noFill/>
                          <a:ln>
                            <a:noFill/>
                          </a:ln>
                        </pic:spPr>
                      </pic:pic>
                    </a:graphicData>
                  </a:graphic>
                </wp:inline>
              </w:drawing>
            </w:r>
          </w:p>
          <w:p>
            <w:pPr>
              <w:ind w:firstLine="480"/>
            </w:pPr>
            <w:r>
              <w:rPr>
                <w:rFonts w:hint="eastAsia"/>
              </w:rPr>
              <w:t>工艺流程简述：</w:t>
            </w:r>
          </w:p>
          <w:p>
            <w:pPr>
              <w:pStyle w:val="47"/>
              <w:numPr>
                <w:ilvl w:val="0"/>
                <w:numId w:val="3"/>
              </w:numPr>
              <w:ind w:firstLine="480"/>
              <w:rPr>
                <w:rFonts w:hint="default"/>
              </w:rPr>
            </w:pPr>
            <w:r>
              <w:t>原料打包：外购的废铜原料用汽车运进厂，送至原料打包工段，部分松散的废铜原料采用剪板机、打包机打包成符合要求的包块，运至生产线上料区。</w:t>
            </w:r>
          </w:p>
          <w:p>
            <w:pPr>
              <w:pStyle w:val="47"/>
              <w:numPr>
                <w:ilvl w:val="0"/>
                <w:numId w:val="3"/>
              </w:numPr>
              <w:ind w:firstLine="480"/>
              <w:rPr>
                <w:rFonts w:hint="default"/>
              </w:rPr>
            </w:pPr>
            <w:r>
              <w:t>配料：根据不同种类产品，制定不同的配料配方，并根据配方进行原料配比。</w:t>
            </w:r>
          </w:p>
          <w:p>
            <w:pPr>
              <w:pStyle w:val="47"/>
              <w:numPr>
                <w:ilvl w:val="0"/>
                <w:numId w:val="3"/>
              </w:numPr>
              <w:ind w:firstLine="480"/>
              <w:rPr>
                <w:rFonts w:hint="default"/>
              </w:rPr>
            </w:pPr>
            <w:r>
              <w:t>熔化：对配比好的原料进行熔化，熔化后取样化学分析，合格后进行下一步水平连铸，否则进行成分调整，重新配料。熔化炉、保温炉均使用电加热。铜水采用半封闭式溜槽从熔化炉进入保温炉，熔炼炉、保温炉以及操作工具采用木炭烘干。</w:t>
            </w:r>
          </w:p>
          <w:p>
            <w:pPr>
              <w:pStyle w:val="47"/>
              <w:numPr>
                <w:ilvl w:val="0"/>
                <w:numId w:val="3"/>
              </w:numPr>
              <w:ind w:firstLine="480"/>
              <w:rPr>
                <w:rFonts w:hint="default"/>
              </w:rPr>
            </w:pPr>
            <w:r>
              <w:t>水平连铸：保温炉中的铜水经过水平连铸机铸造成棒材、线材，具体水平连铸原理为：水平连铸的结晶器成水平布置，水平连铸的中间罐和结晶器之间是密封连接的有效地防止了二次氧化，故铸材质量好，利于浇含易氧化元素的合金。保温炉中的熔液经过水平连铸机铸造成棒材、线材，水平连铸过程中采用间接循环冷却水对水平连铸机进行冷却保温。</w:t>
            </w:r>
          </w:p>
          <w:p>
            <w:pPr>
              <w:pStyle w:val="47"/>
              <w:numPr>
                <w:ilvl w:val="0"/>
                <w:numId w:val="3"/>
              </w:numPr>
              <w:ind w:firstLine="480"/>
              <w:rPr>
                <w:rFonts w:hint="default"/>
              </w:rPr>
            </w:pPr>
            <w:r>
              <w:t>牵引、收线：线材从连铸机牵引机构引出后，经导向部件、收线限位速控装置导入收线机。棒材从连铸机牵引机构引出后，经锯床切割成需要的尺寸。</w:t>
            </w:r>
          </w:p>
          <w:p>
            <w:pPr>
              <w:pStyle w:val="47"/>
              <w:numPr>
                <w:ilvl w:val="0"/>
                <w:numId w:val="3"/>
              </w:numPr>
              <w:ind w:firstLine="480"/>
              <w:rPr>
                <w:rFonts w:hint="default"/>
              </w:rPr>
            </w:pPr>
            <w:r>
              <w:t>成品检验：通过检测设备对成品在抗拉强度、导电率、延伸率等指标进行检验。</w:t>
            </w:r>
          </w:p>
          <w:p>
            <w:pPr>
              <w:pStyle w:val="47"/>
              <w:numPr>
                <w:ilvl w:val="0"/>
                <w:numId w:val="3"/>
              </w:numPr>
              <w:ind w:firstLine="480"/>
              <w:rPr>
                <w:rFonts w:hint="default"/>
              </w:rPr>
            </w:pPr>
            <w:r>
              <w:t>入库：将检验合格的产品包装完整后转运至成品区域存放。</w:t>
            </w:r>
          </w:p>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r>
        <w:rPr>
          <w:rFonts w:hint="eastAsia"/>
        </w:rPr>
        <w:drawing>
          <wp:inline distT="0" distB="0" distL="114300" distR="114300">
            <wp:extent cx="5266690" cy="7019925"/>
            <wp:effectExtent l="0" t="0" r="10160" b="9525"/>
            <wp:docPr id="4" name="图片 4" descr="初访照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初访照片 (1)"/>
                    <pic:cNvPicPr>
                      <a:picLocks noChangeAspect="1"/>
                    </pic:cNvPicPr>
                  </pic:nvPicPr>
                  <pic:blipFill>
                    <a:blip r:embed="rId12"/>
                    <a:stretch>
                      <a:fillRect/>
                    </a:stretch>
                  </pic:blipFill>
                  <pic:spPr>
                    <a:xfrm>
                      <a:off x="0" y="0"/>
                      <a:ext cx="5266690" cy="7019925"/>
                    </a:xfrm>
                    <a:prstGeom prst="rect">
                      <a:avLst/>
                    </a:prstGeom>
                  </pic:spPr>
                </pic:pic>
              </a:graphicData>
            </a:graphic>
          </wp:inline>
        </w:drawing>
      </w:r>
      <w:r>
        <w:rPr>
          <w:rFonts w:hint="eastAsia"/>
        </w:rPr>
        <w:drawing>
          <wp:inline distT="0" distB="0" distL="114300" distR="114300">
            <wp:extent cx="5266690" cy="7019925"/>
            <wp:effectExtent l="0" t="0" r="10160" b="9525"/>
            <wp:docPr id="5" name="图片 5" descr="初访照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初访照片 (3)"/>
                    <pic:cNvPicPr>
                      <a:picLocks noChangeAspect="1"/>
                    </pic:cNvPicPr>
                  </pic:nvPicPr>
                  <pic:blipFill>
                    <a:blip r:embed="rId13"/>
                    <a:stretch>
                      <a:fillRect/>
                    </a:stretch>
                  </pic:blipFill>
                  <pic:spPr>
                    <a:xfrm>
                      <a:off x="0" y="0"/>
                      <a:ext cx="5266690" cy="7019925"/>
                    </a:xfrm>
                    <a:prstGeom prst="rect">
                      <a:avLst/>
                    </a:prstGeom>
                  </pic:spPr>
                </pic:pic>
              </a:graphicData>
            </a:graphic>
          </wp:inline>
        </w:drawing>
      </w:r>
    </w:p>
    <w:p>
      <w:pPr>
        <w:jc w:val="center"/>
        <w:rPr>
          <w:rFonts w:ascii="Times New Roman" w:hAnsi="Times New Roman"/>
          <w:kern w:val="0"/>
          <w:sz w:val="28"/>
          <w:szCs w:val="28"/>
          <w:shd w:val="clear" w:color="auto" w:fill="FFFFFF"/>
        </w:rPr>
      </w:pPr>
    </w:p>
    <w:p>
      <w:pPr>
        <w:jc w:val="center"/>
        <w:rPr>
          <w:rFonts w:ascii="Times New Roman" w:hAnsi="Times New Roman"/>
          <w:kern w:val="0"/>
          <w:sz w:val="28"/>
          <w:szCs w:val="28"/>
          <w:shd w:val="clear" w:color="auto" w:fill="FFFFFF"/>
        </w:rPr>
      </w:pPr>
    </w:p>
    <w:p>
      <w:pPr>
        <w:jc w:val="center"/>
        <w:rPr>
          <w:rFonts w:ascii="Times New Roman" w:hAnsi="Times New Roman"/>
          <w:kern w:val="0"/>
          <w:sz w:val="28"/>
          <w:szCs w:val="28"/>
          <w:shd w:val="clear" w:color="auto" w:fill="FFFFFF"/>
        </w:rPr>
      </w:pPr>
    </w:p>
    <w:p>
      <w:pPr>
        <w:jc w:val="center"/>
        <w:rPr>
          <w:rFonts w:ascii="Times New Roman" w:hAnsi="Times New Roman"/>
          <w:kern w:val="0"/>
          <w:sz w:val="28"/>
          <w:szCs w:val="28"/>
          <w:shd w:val="clear" w:color="auto" w:fill="FFFFFF"/>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 xml:space="preserve">南昌三星化工实业有限公司安全现状评价报告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ascii="宋体" w:hAnsi="宋体" w:cs="宋体"/>
                <w:sz w:val="24"/>
              </w:rPr>
              <w:t>5</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徐顺星</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S011041000110192002229</w:t>
            </w:r>
          </w:p>
        </w:tc>
        <w:tc>
          <w:tcPr>
            <w:tcW w:w="2115" w:type="dxa"/>
            <w:tcBorders>
              <w:tl2br w:val="nil"/>
              <w:tr2bl w:val="nil"/>
            </w:tcBorders>
            <w:shd w:val="clear" w:color="auto" w:fill="FFFFFF"/>
            <w:vAlign w:val="center"/>
          </w:tcPr>
          <w:p>
            <w:pPr>
              <w:widowControl/>
              <w:spacing w:line="360" w:lineRule="exact"/>
              <w:jc w:val="center"/>
              <w:rPr>
                <w:rFonts w:ascii="Times New Roman" w:hAnsi="Times New Roman"/>
                <w:sz w:val="24"/>
              </w:rPr>
            </w:pPr>
            <w:r>
              <w:rPr>
                <w:rFonts w:hint="eastAsia" w:ascii="Times New Roman" w:hAnsi="Times New Roman"/>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吴红玉</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1200000000300398</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02</w:t>
            </w:r>
            <w:bookmarkStart w:id="0" w:name="_GoBack"/>
            <w:bookmarkEnd w:id="0"/>
            <w:r>
              <w:rPr>
                <w:rFonts w:hint="eastAsia" w:ascii="Times New Roman" w:hAnsi="Times New Roman"/>
                <w:sz w:val="24"/>
              </w:rPr>
              <w:t>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韦根远</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S011044000110191001083</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岳强</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0800000000102212</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陈武斌</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rPr>
              <w:t>徐顺星、吴红玉2024.</w:t>
            </w:r>
            <w:r>
              <w:rPr>
                <w:sz w:val="24"/>
              </w:rPr>
              <w:t>3</w:t>
            </w:r>
            <w:r>
              <w:rPr>
                <w:rFonts w:hint="eastAsia"/>
                <w:sz w:val="24"/>
              </w:rPr>
              <w:t>.</w:t>
            </w:r>
            <w:r>
              <w:rPr>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sz w:val="24"/>
              </w:rPr>
              <w:t>徐顺星、吴红玉2024.</w:t>
            </w:r>
            <w:r>
              <w:rPr>
                <w:sz w:val="24"/>
              </w:rPr>
              <w:t>5</w:t>
            </w:r>
            <w:r>
              <w:rPr>
                <w:rFonts w:hint="eastAsia"/>
                <w:sz w:val="24"/>
              </w:rPr>
              <w:t>.</w:t>
            </w:r>
            <w:r>
              <w:rPr>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480"/>
              <w:rPr>
                <w:rFonts w:hint="eastAsia" w:ascii="Times New Roman"/>
              </w:rPr>
            </w:pPr>
            <w:r>
              <w:rPr>
                <w:rFonts w:hint="eastAsia" w:ascii="Times New Roman"/>
              </w:rPr>
              <w:t>南昌三星化工实业有限公司成立于199</w:t>
            </w:r>
            <w:r>
              <w:rPr>
                <w:rFonts w:ascii="Times New Roman"/>
              </w:rPr>
              <w:t>9</w:t>
            </w:r>
            <w:r>
              <w:rPr>
                <w:rFonts w:hint="eastAsia" w:ascii="Times New Roman"/>
              </w:rPr>
              <w:t>年</w:t>
            </w:r>
            <w:r>
              <w:rPr>
                <w:rFonts w:ascii="Times New Roman"/>
              </w:rPr>
              <w:t>4</w:t>
            </w:r>
            <w:r>
              <w:rPr>
                <w:rFonts w:hint="eastAsia" w:ascii="Times New Roman"/>
              </w:rPr>
              <w:t>月</w:t>
            </w:r>
            <w:r>
              <w:rPr>
                <w:rFonts w:ascii="Times New Roman"/>
              </w:rPr>
              <w:t>27</w:t>
            </w:r>
            <w:r>
              <w:rPr>
                <w:rFonts w:hint="eastAsia" w:ascii="Times New Roman"/>
              </w:rPr>
              <w:t>日，为有限责任公司（自然人投资或控股），位于江西省南昌市湾里区幸福路7</w:t>
            </w:r>
            <w:r>
              <w:rPr>
                <w:rFonts w:ascii="Times New Roman"/>
              </w:rPr>
              <w:t>4</w:t>
            </w:r>
            <w:r>
              <w:rPr>
                <w:rFonts w:hint="eastAsia" w:ascii="Times New Roman"/>
              </w:rPr>
              <w:t>号，法人</w:t>
            </w:r>
            <w:r>
              <w:rPr>
                <w:rFonts w:ascii="Times New Roman"/>
              </w:rPr>
              <w:t>代表人：刘茂麒，注册资金：壹仟万元整，经营范围：加工制造纺织印染助剂、增白剂、造纸助剂、清洗剂系列产品、胶粘剂、油墨、化工助剂（以上项目不含危险化学品、监控化学品、易制毒化学品、化学试剂）；纸制品、纺织品销售。</w:t>
            </w:r>
            <w:r>
              <w:rPr>
                <w:rFonts w:hint="eastAsia" w:ascii="Times New Roman"/>
              </w:rPr>
              <w:t>企业厂区具有年生产10000吨液体</w:t>
            </w:r>
            <w:r>
              <w:rPr>
                <w:rFonts w:ascii="Times New Roman"/>
              </w:rPr>
              <w:t>助剂</w:t>
            </w:r>
            <w:r>
              <w:rPr>
                <w:rFonts w:hint="eastAsia" w:ascii="Times New Roman"/>
              </w:rPr>
              <w:t>（含造纸蒸煮助剂、纤维素活化剂、粘胶黄化剂、洗涤助剂等产品的</w:t>
            </w:r>
            <w:r>
              <w:rPr>
                <w:rFonts w:ascii="Times New Roman"/>
              </w:rPr>
              <w:t>能力</w:t>
            </w:r>
            <w:r>
              <w:rPr>
                <w:rFonts w:hint="eastAsia" w:ascii="Times New Roman"/>
              </w:rPr>
              <w:t>。企业占地面积约</w:t>
            </w:r>
            <w:r>
              <w:rPr>
                <w:rFonts w:ascii="Times New Roman"/>
              </w:rPr>
              <w:t>15224</w:t>
            </w:r>
            <w:r>
              <w:rPr>
                <w:rFonts w:hint="eastAsia" w:ascii="Times New Roman"/>
              </w:rPr>
              <w:t>㎡，</w:t>
            </w:r>
            <w:r>
              <w:rPr>
                <w:rFonts w:ascii="Times New Roman"/>
              </w:rPr>
              <w:t>公司现有员工28</w:t>
            </w:r>
            <w:r>
              <w:rPr>
                <w:rFonts w:hint="eastAsia" w:ascii="Times New Roman"/>
              </w:rPr>
              <w:t>人</w:t>
            </w:r>
            <w:r>
              <w:rPr>
                <w:rFonts w:ascii="Times New Roman"/>
              </w:rPr>
              <w:t>，其中管理人员及工程技术人员17人，年工作天数300天，</w:t>
            </w:r>
            <w:r>
              <w:rPr>
                <w:rFonts w:hint="eastAsia" w:ascii="Times New Roman"/>
              </w:rPr>
              <w:t>白班制，</w:t>
            </w:r>
            <w:r>
              <w:rPr>
                <w:rFonts w:ascii="Times New Roman"/>
              </w:rPr>
              <w:t>每班8小时。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rPr>
                <w:rFonts w:hAnsi="宋体"/>
                <w:sz w:val="28"/>
                <w:szCs w:val="20"/>
              </w:rPr>
            </w:pPr>
          </w:p>
          <w:p>
            <w:pPr>
              <w:pStyle w:val="10"/>
              <w:spacing w:line="360" w:lineRule="auto"/>
              <w:ind w:firstLine="280" w:firstLineChars="100"/>
              <w:jc w:val="left"/>
              <w:rPr>
                <w:rFonts w:hAnsi="宋体"/>
                <w:sz w:val="28"/>
                <w:szCs w:val="20"/>
              </w:rPr>
            </w:pPr>
            <w:r>
              <w:rPr>
                <w:rFonts w:hAnsi="宋体"/>
                <w:sz w:val="28"/>
                <w:szCs w:val="20"/>
              </w:rPr>
              <w:t>工艺流程简图</w:t>
            </w:r>
            <w:r>
              <w:rPr>
                <w:rFonts w:hint="eastAsia" w:hAnsi="宋体"/>
                <w:sz w:val="28"/>
                <w:szCs w:val="20"/>
              </w:rPr>
              <w:t>：</w:t>
            </w:r>
            <w:r>
              <w:rPr>
                <w:rFonts w:ascii="Times New Roman" w:hAnsi="宋体"/>
              </w:rPr>
              <mc:AlternateContent>
                <mc:Choice Requires="wpc">
                  <w:drawing>
                    <wp:inline distT="0" distB="0" distL="0" distR="0">
                      <wp:extent cx="4521200" cy="975995"/>
                      <wp:effectExtent l="0" t="0" r="3175" b="0"/>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文本框 1744"/>
                              <wps:cNvSpPr txBox="1">
                                <a:spLocks noChangeArrowheads="1"/>
                              </wps:cNvSpPr>
                              <wps:spPr bwMode="auto">
                                <a:xfrm>
                                  <a:off x="400930" y="372579"/>
                                  <a:ext cx="744354" cy="318312"/>
                                </a:xfrm>
                                <a:prstGeom prst="rect">
                                  <a:avLst/>
                                </a:prstGeom>
                                <a:solidFill>
                                  <a:srgbClr val="FFFFFF"/>
                                </a:solidFill>
                                <a:ln w="9525">
                                  <a:solidFill>
                                    <a:srgbClr val="000000"/>
                                  </a:solidFill>
                                  <a:miter lim="800000"/>
                                </a:ln>
                              </wps:spPr>
                              <wps:txbx>
                                <w:txbxContent>
                                  <w:p>
                                    <w:pPr>
                                      <w:jc w:val="center"/>
                                    </w:pPr>
                                    <w:r>
                                      <w:rPr>
                                        <w:rFonts w:hint="eastAsia"/>
                                      </w:rPr>
                                      <w:t>原料</w:t>
                                    </w:r>
                                  </w:p>
                                </w:txbxContent>
                              </wps:txbx>
                              <wps:bodyPr rot="0" vert="horz" wrap="square" lIns="91440" tIns="45720" rIns="91440" bIns="45720" anchor="t" anchorCtr="0" upright="1">
                                <a:noAutofit/>
                              </wps:bodyPr>
                            </wps:wsp>
                            <wps:wsp>
                              <wps:cNvPr id="7" name="文本框 1745"/>
                              <wps:cNvSpPr txBox="1">
                                <a:spLocks noChangeArrowheads="1"/>
                              </wps:cNvSpPr>
                              <wps:spPr bwMode="auto">
                                <a:xfrm>
                                  <a:off x="3586505" y="362860"/>
                                  <a:ext cx="744354" cy="318312"/>
                                </a:xfrm>
                                <a:prstGeom prst="rect">
                                  <a:avLst/>
                                </a:prstGeom>
                                <a:solidFill>
                                  <a:srgbClr val="FFFFFF"/>
                                </a:solidFill>
                                <a:ln w="9525">
                                  <a:solidFill>
                                    <a:srgbClr val="000000"/>
                                  </a:solidFill>
                                  <a:miter lim="800000"/>
                                </a:ln>
                              </wps:spPr>
                              <wps:txbx>
                                <w:txbxContent>
                                  <w:p>
                                    <w:pPr>
                                      <w:jc w:val="center"/>
                                    </w:pPr>
                                    <w:r>
                                      <w:rPr>
                                        <w:rFonts w:hint="eastAsia"/>
                                      </w:rPr>
                                      <w:t>成品</w:t>
                                    </w:r>
                                  </w:p>
                                </w:txbxContent>
                              </wps:txbx>
                              <wps:bodyPr rot="0" vert="horz" wrap="square" lIns="91440" tIns="45720" rIns="91440" bIns="45720" anchor="t" anchorCtr="0" upright="1">
                                <a:noAutofit/>
                              </wps:bodyPr>
                            </wps:wsp>
                            <wps:wsp>
                              <wps:cNvPr id="8" name="自选图形 1746"/>
                              <wps:cNvCnPr>
                                <a:cxnSpLocks noChangeShapeType="1"/>
                              </wps:cNvCnPr>
                              <wps:spPr bwMode="auto">
                                <a:xfrm flipV="1">
                                  <a:off x="1145284" y="530520"/>
                                  <a:ext cx="317505" cy="2430"/>
                                </a:xfrm>
                                <a:prstGeom prst="straightConnector1">
                                  <a:avLst/>
                                </a:prstGeom>
                                <a:noFill/>
                                <a:ln w="9525">
                                  <a:solidFill>
                                    <a:srgbClr val="000000"/>
                                  </a:solidFill>
                                  <a:round/>
                                  <a:tailEnd type="triangle" w="med" len="med"/>
                                </a:ln>
                              </wps:spPr>
                              <wps:bodyPr/>
                            </wps:wsp>
                            <wps:wsp>
                              <wps:cNvPr id="9" name="文本框 1747"/>
                              <wps:cNvSpPr txBox="1">
                                <a:spLocks noChangeArrowheads="1"/>
                              </wps:cNvSpPr>
                              <wps:spPr bwMode="auto">
                                <a:xfrm>
                                  <a:off x="1462789" y="362860"/>
                                  <a:ext cx="744354" cy="318312"/>
                                </a:xfrm>
                                <a:prstGeom prst="rect">
                                  <a:avLst/>
                                </a:prstGeom>
                                <a:solidFill>
                                  <a:srgbClr val="FFFFFF"/>
                                </a:solidFill>
                                <a:ln w="9525">
                                  <a:solidFill>
                                    <a:srgbClr val="000000"/>
                                  </a:solidFill>
                                  <a:miter lim="800000"/>
                                </a:ln>
                              </wps:spPr>
                              <wps:txbx>
                                <w:txbxContent>
                                  <w:p>
                                    <w:pPr>
                                      <w:jc w:val="center"/>
                                    </w:pPr>
                                    <w:r>
                                      <w:rPr>
                                        <w:rFonts w:hint="eastAsia"/>
                                      </w:rPr>
                                      <w:t>搅拌</w:t>
                                    </w:r>
                                  </w:p>
                                </w:txbxContent>
                              </wps:txbx>
                              <wps:bodyPr rot="0" vert="horz" wrap="square" lIns="91440" tIns="45720" rIns="91440" bIns="45720" anchor="t" anchorCtr="0" upright="1">
                                <a:noAutofit/>
                              </wps:bodyPr>
                            </wps:wsp>
                            <wps:wsp>
                              <wps:cNvPr id="10" name="自选图形 1748"/>
                              <wps:cNvCnPr>
                                <a:cxnSpLocks noChangeShapeType="1"/>
                              </wps:cNvCnPr>
                              <wps:spPr bwMode="auto">
                                <a:xfrm flipV="1">
                                  <a:off x="2207143" y="520801"/>
                                  <a:ext cx="317505" cy="2430"/>
                                </a:xfrm>
                                <a:prstGeom prst="straightConnector1">
                                  <a:avLst/>
                                </a:prstGeom>
                                <a:noFill/>
                                <a:ln w="9525">
                                  <a:solidFill>
                                    <a:srgbClr val="000000"/>
                                  </a:solidFill>
                                  <a:round/>
                                  <a:tailEnd type="triangle" w="med" len="med"/>
                                </a:ln>
                              </wps:spPr>
                              <wps:bodyPr/>
                            </wps:wsp>
                            <wps:wsp>
                              <wps:cNvPr id="11" name="文本框 1749"/>
                              <wps:cNvSpPr txBox="1">
                                <a:spLocks noChangeArrowheads="1"/>
                              </wps:cNvSpPr>
                              <wps:spPr bwMode="auto">
                                <a:xfrm>
                                  <a:off x="2524647" y="366099"/>
                                  <a:ext cx="744354" cy="319122"/>
                                </a:xfrm>
                                <a:prstGeom prst="rect">
                                  <a:avLst/>
                                </a:prstGeom>
                                <a:solidFill>
                                  <a:srgbClr val="FFFFFF"/>
                                </a:solidFill>
                                <a:ln w="9525">
                                  <a:solidFill>
                                    <a:srgbClr val="000000"/>
                                  </a:solidFill>
                                  <a:miter lim="800000"/>
                                </a:ln>
                              </wps:spPr>
                              <wps:txbx>
                                <w:txbxContent>
                                  <w:p>
                                    <w:pPr>
                                      <w:jc w:val="center"/>
                                    </w:pPr>
                                    <w:r>
                                      <w:rPr>
                                        <w:rFonts w:hint="eastAsia"/>
                                      </w:rPr>
                                      <w:t>灌装</w:t>
                                    </w:r>
                                  </w:p>
                                </w:txbxContent>
                              </wps:txbx>
                              <wps:bodyPr rot="0" vert="horz" wrap="square" lIns="91440" tIns="45720" rIns="91440" bIns="45720" anchor="t" anchorCtr="0" upright="1">
                                <a:noAutofit/>
                              </wps:bodyPr>
                            </wps:wsp>
                            <wps:wsp>
                              <wps:cNvPr id="12" name="自选图形 1750"/>
                              <wps:cNvCnPr>
                                <a:cxnSpLocks noChangeShapeType="1"/>
                              </wps:cNvCnPr>
                              <wps:spPr bwMode="auto">
                                <a:xfrm flipV="1">
                                  <a:off x="3269001" y="524850"/>
                                  <a:ext cx="317505" cy="2430"/>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76.85pt;width:356pt;" coordsize="4521200,975995" editas="canvas" o:gfxdata="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jjSXtNUAAAAFAQAA&#10;DwAAAAAAAAABACAAAAAiAAAAZHJzL2Rvd25yZXYueG1sUEsBAhQAFAAAAAgAh07iQOWMNXQdBAAA&#10;RhQAAA4AAAAAAAAAAQAgAAAAJAEAAGRycy9lMm9Eb2MueG1sUEsFBgAAAAAGAAYAWQEAALMHAAAA&#10;AA==&#10;">
                      <o:lock v:ext="edit" aspectratio="f"/>
                      <v:shape id="_x0000_s1026" o:spid="_x0000_s1026" style="position:absolute;left:0;top:0;height:975995;width:4521200;" filled="f" stroked="f" coordsize="21600,21600" o:gfxdata="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CONJe01QAAAAUB&#10;AAAPAAAAAAAAAAEAIAAAACIAAABkcnMvZG93bnJldi54bWxQSwECFAAUAAAACACHTuJAuCKcseYD&#10;AADDEwAADgAAAAAAAAABACAAAAAkAQAAZHJzL2Uyb0RvYy54bWxQSwUGAAAAAAYABgBZAQAAfAcA&#10;AAAA&#10;">
                        <v:fill on="f" focussize="0,0"/>
                        <v:stroke on="f"/>
                        <v:imagedata o:title=""/>
                        <o:lock v:ext="edit" aspectratio="t"/>
                      </v:shape>
                      <v:shape id="文本框 1744" o:spid="_x0000_s1026" o:spt="202" type="#_x0000_t202" style="position:absolute;left:400930;top:372579;height:318312;width:744354;" fillcolor="#FFFFFF" filled="t" stroked="t" coordsize="21600,21600" o:gfxdata="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HYssvVAAAABQEAAA8AAAAAAAAA&#10;AQAgAAAAIgAAAGRycy9kb3ducmV2LnhtbFBLAQIUABQAAAAIAIdO4kAtsiCmTQIAAJMEAAAOAAAA&#10;AAAAAAEAIAAAACQBAABkcnMvZTJvRG9jLnhtbFBLBQYAAAAABgAGAFkBAADjBQAAAAA=&#10;">
                        <v:fill on="t" focussize="0,0"/>
                        <v:stroke color="#000000" miterlimit="8" joinstyle="miter"/>
                        <v:imagedata o:title=""/>
                        <o:lock v:ext="edit" aspectratio="f"/>
                        <v:textbox>
                          <w:txbxContent>
                            <w:p>
                              <w:pPr>
                                <w:jc w:val="center"/>
                              </w:pPr>
                              <w:r>
                                <w:rPr>
                                  <w:rFonts w:hint="eastAsia"/>
                                </w:rPr>
                                <w:t>原料</w:t>
                              </w:r>
                            </w:p>
                          </w:txbxContent>
                        </v:textbox>
                      </v:shape>
                      <v:shape id="文本框 1745" o:spid="_x0000_s1026" o:spt="202" type="#_x0000_t202" style="position:absolute;left:3586505;top:362860;height:318312;width:744354;" fillcolor="#FFFFFF" filled="t" stroked="t" coordsize="21600,21600" o:gfxdata="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HYssvVAAAABQEAAA8AAAAAAAAA&#10;AQAgAAAAIgAAAGRycy9kb3ducmV2LnhtbFBLAQIUABQAAAAIAIdO4kDQyQA8TQIAAJQEAAAOAAAA&#10;AAAAAAEAIAAAACQBAABkcnMvZTJvRG9jLnhtbFBLBQYAAAAABgAGAFkBAADjBQAAAAA=&#10;">
                        <v:fill on="t" focussize="0,0"/>
                        <v:stroke color="#000000" miterlimit="8" joinstyle="miter"/>
                        <v:imagedata o:title=""/>
                        <o:lock v:ext="edit" aspectratio="f"/>
                        <v:textbox>
                          <w:txbxContent>
                            <w:p>
                              <w:pPr>
                                <w:jc w:val="center"/>
                              </w:pPr>
                              <w:r>
                                <w:rPr>
                                  <w:rFonts w:hint="eastAsia"/>
                                </w:rPr>
                                <w:t>成品</w:t>
                              </w:r>
                            </w:p>
                          </w:txbxContent>
                        </v:textbox>
                      </v:shape>
                      <v:shape id="自选图形 1746" o:spid="_x0000_s1026" o:spt="32" type="#_x0000_t32" style="position:absolute;left:1145284;top:530520;flip:y;height:2430;width:317505;" filled="f" stroked="t" coordsize="21600,21600" o:gfxdata="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tFiv1QAAAAUB&#10;AAAPAAAAAAAAAAEAIAAAACIAAABkcnMvZG93bnJldi54bWxQSwECFAAUAAAACACHTuJAn+ZeVh4C&#10;AAD9AwAADgAAAAAAAAABACAAAAAkAQAAZHJzL2Uyb0RvYy54bWxQSwUGAAAAAAYABgBZAQAAtAUA&#10;AAAA&#10;">
                        <v:fill on="f" focussize="0,0"/>
                        <v:stroke color="#000000" joinstyle="round" endarrow="block"/>
                        <v:imagedata o:title=""/>
                        <o:lock v:ext="edit" aspectratio="f"/>
                      </v:shape>
                      <v:shape id="文本框 1747" o:spid="_x0000_s1026" o:spt="202" type="#_x0000_t202" style="position:absolute;left:1462789;top:362860;height:318312;width:744354;" fillcolor="#FFFFFF" filled="t" stroked="t" coordsize="21600,21600" o:gfxdata="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diyy9UAAAAFAQAADwAAAAAAAAAB&#10;ACAAAAAiAAAAZHJzL2Rvd25yZXYueG1sUEsBAhQAFAAAAAgAh07iQKuGZCZMAgAAlAQAAA4AAAAA&#10;AAAAAQAgAAAAJAEAAGRycy9lMm9Eb2MueG1sUEsFBgAAAAAGAAYAWQEAAOIFAAAAAA==&#10;">
                        <v:fill on="t" focussize="0,0"/>
                        <v:stroke color="#000000" miterlimit="8" joinstyle="miter"/>
                        <v:imagedata o:title=""/>
                        <o:lock v:ext="edit" aspectratio="f"/>
                        <v:textbox>
                          <w:txbxContent>
                            <w:p>
                              <w:pPr>
                                <w:jc w:val="center"/>
                              </w:pPr>
                              <w:r>
                                <w:rPr>
                                  <w:rFonts w:hint="eastAsia"/>
                                </w:rPr>
                                <w:t>搅拌</w:t>
                              </w:r>
                            </w:p>
                          </w:txbxContent>
                        </v:textbox>
                      </v:shape>
                      <v:shape id="自选图形 1748" o:spid="_x0000_s1026" o:spt="32" type="#_x0000_t32" style="position:absolute;left:2207143;top:520801;flip:y;height:2430;width:317505;" filled="f" stroked="t" coordsize="21600,21600" o:gfxdata="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0WK/VAAAA&#10;BQEAAA8AAAAAAAAAAQAgAAAAIgAAAGRycy9kb3ducmV2LnhtbFBLAQIUABQAAAAIAIdO4kDtmbUT&#10;IAIAAP4DAAAOAAAAAAAAAAEAIAAAACQBAABkcnMvZTJvRG9jLnhtbFBLBQYAAAAABgAGAFkBAAC2&#10;BQAAAAA=&#10;">
                        <v:fill on="f" focussize="0,0"/>
                        <v:stroke color="#000000" joinstyle="round" endarrow="block"/>
                        <v:imagedata o:title=""/>
                        <o:lock v:ext="edit" aspectratio="f"/>
                      </v:shape>
                      <v:shape id="文本框 1749" o:spid="_x0000_s1026" o:spt="202" type="#_x0000_t202" style="position:absolute;left:2524647;top:366099;height:319122;width:744354;" fillcolor="#FFFFFF" filled="t" stroked="t" coordsize="21600,21600" o:gfxdata="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0diyy9UAAAAFAQAADwAAAAAA&#10;AAABACAAAAAiAAAAZHJzL2Rvd25yZXYueG1sUEsBAhQAFAAAAAgAh07iQOw6Z9dPAgAAlQQAAA4A&#10;AAAAAAAAAQAgAAAAJAEAAGRycy9lMm9Eb2MueG1sUEsFBgAAAAAGAAYAWQEAAOUFAAAAAA==&#10;">
                        <v:fill on="t" focussize="0,0"/>
                        <v:stroke color="#000000" miterlimit="8" joinstyle="miter"/>
                        <v:imagedata o:title=""/>
                        <o:lock v:ext="edit" aspectratio="f"/>
                        <v:textbox>
                          <w:txbxContent>
                            <w:p>
                              <w:pPr>
                                <w:jc w:val="center"/>
                              </w:pPr>
                              <w:r>
                                <w:rPr>
                                  <w:rFonts w:hint="eastAsia"/>
                                </w:rPr>
                                <w:t>灌装</w:t>
                              </w:r>
                            </w:p>
                          </w:txbxContent>
                        </v:textbox>
                      </v:shape>
                      <v:shape id="自选图形 1750" o:spid="_x0000_s1026" o:spt="32" type="#_x0000_t32" style="position:absolute;left:3269001;top:524850;flip:y;height:2430;width:317505;" filled="f" stroked="t" coordsize="21600,21600" o:gfxdata="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m0WK/VAAAABQEA&#10;AA8AAAAAAAAAAQAgAAAAIgAAAGRycy9kb3ducmV2LnhtbFBLAQIUABQAAAAIAIdO4kD0qy2CHQIA&#10;AP4DAAAOAAAAAAAAAAEAIAAAACQBAABkcnMvZTJvRG9jLnhtbFBLBQYAAAAABgAGAFkBAACzBQAA&#10;AAA=&#10;">
                        <v:fill on="f" focussize="0,0"/>
                        <v:stroke color="#000000" joinstyle="round" endarrow="block"/>
                        <v:imagedata o:title=""/>
                        <o:lock v:ext="edit" aspectratio="f"/>
                      </v:shape>
                      <w10:wrap type="none"/>
                      <w10:anchorlock/>
                    </v:group>
                  </w:pict>
                </mc:Fallback>
              </mc:AlternateContent>
            </w:r>
          </w:p>
          <w:p>
            <w:pPr>
              <w:ind w:firstLine="480"/>
            </w:pPr>
            <w:r>
              <w:rPr>
                <w:rFonts w:hint="eastAsia"/>
              </w:rPr>
              <w:t>工艺流程简述：</w:t>
            </w:r>
          </w:p>
          <w:p>
            <w:pPr>
              <w:ind w:firstLine="480"/>
              <w:rPr>
                <w:rFonts w:ascii="Times New Roman" w:hAnsi="宋体"/>
              </w:rPr>
            </w:pPr>
            <w:r>
              <w:rPr>
                <w:rFonts w:ascii="Times New Roman" w:hAnsi="宋体"/>
              </w:rPr>
              <w:t>1）加入磺酸、渗透剂、尿素、片碱、纯碱、六偏磷酸钠、柠檬酸、均染剂和适量水（一般使用自来水，生产量较大时采用高位水池中的存水进行补充）；</w:t>
            </w:r>
          </w:p>
          <w:p>
            <w:pPr>
              <w:ind w:firstLine="480"/>
              <w:rPr>
                <w:rFonts w:ascii="Times New Roman" w:hAnsi="宋体"/>
              </w:rPr>
            </w:pPr>
            <w:r>
              <w:rPr>
                <w:rFonts w:ascii="Times New Roman" w:hAnsi="宋体"/>
              </w:rPr>
              <w:t>2）在配料釜中均匀搅拌，通过电加热配料</w:t>
            </w:r>
            <w:r>
              <w:rPr>
                <w:rFonts w:hint="eastAsia" w:ascii="Times New Roman" w:hAnsi="宋体"/>
              </w:rPr>
              <w:t>釜</w:t>
            </w:r>
            <w:r>
              <w:rPr>
                <w:rFonts w:ascii="Times New Roman" w:hAnsi="宋体"/>
              </w:rPr>
              <w:t>使混合物料更均匀；</w:t>
            </w:r>
          </w:p>
          <w:p>
            <w:pPr>
              <w:ind w:firstLine="480"/>
              <w:rPr>
                <w:rFonts w:ascii="Times New Roman" w:hAnsi="宋体"/>
              </w:rPr>
            </w:pPr>
            <w:r>
              <w:rPr>
                <w:rFonts w:ascii="Times New Roman" w:hAnsi="宋体"/>
              </w:rPr>
              <w:t>3）对搅拌好的液体助剂进行灌装；</w:t>
            </w:r>
          </w:p>
          <w:p>
            <w:pPr>
              <w:ind w:firstLine="480"/>
              <w:rPr>
                <w:rFonts w:hint="eastAsia" w:ascii="Times New Roman" w:hAnsi="宋体"/>
              </w:rPr>
            </w:pPr>
            <w:r>
              <w:rPr>
                <w:rFonts w:ascii="Times New Roman" w:hAnsi="宋体"/>
              </w:rPr>
              <w:t>4）灌装好的成品密封入库。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pStyle w:val="2"/>
      </w:pPr>
      <w:r>
        <w:drawing>
          <wp:anchor distT="0" distB="0" distL="114300" distR="114300" simplePos="0" relativeHeight="251660288" behindDoc="0" locked="0" layoutInCell="1" allowOverlap="1">
            <wp:simplePos x="0" y="0"/>
            <wp:positionH relativeFrom="column">
              <wp:posOffset>0</wp:posOffset>
            </wp:positionH>
            <wp:positionV relativeFrom="paragraph">
              <wp:posOffset>393700</wp:posOffset>
            </wp:positionV>
            <wp:extent cx="5481955" cy="7312660"/>
            <wp:effectExtent l="0" t="0" r="4445" b="2540"/>
            <wp:wrapTopAndBottom/>
            <wp:docPr id="14" name="图片 14" descr="G:\已完成报告\2024年\湾里南昌三星化工实业有限公司安全现状评价\江西分公司-化工-南昌三星化工实业有限公司安全现状评价报告-修改稿\出版法定报告需要有的资料\1、现场照片\2现场考察1，2024年3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已完成报告\2024年\湾里南昌三星化工实业有限公司安全现状评价\江西分公司-化工-南昌三星化工实业有限公司安全现状评价报告-修改稿\出版法定报告需要有的资料\1、现场照片\2现场考察1，2024年3月23日.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p>
    <w:p>
      <w:pPr>
        <w:pStyle w:val="2"/>
      </w:pPr>
    </w:p>
    <w:p>
      <w:pPr>
        <w:pStyle w:val="2"/>
      </w:pPr>
    </w:p>
    <w:p>
      <w:pPr>
        <w:pStyle w:val="2"/>
        <w:rPr>
          <w:rFonts w:hint="eastAsia"/>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393700</wp:posOffset>
            </wp:positionV>
            <wp:extent cx="5481955" cy="7312660"/>
            <wp:effectExtent l="0" t="0" r="4445" b="2540"/>
            <wp:wrapTopAndBottom/>
            <wp:docPr id="16" name="图片 16" descr="G:\已完成报告\2024年\湾里南昌三星化工实业有限公司安全现状评价\江西分公司-化工-南昌三星化工实业有限公司安全现状评价报告-修改稿\出版法定报告需要有的资料\1、现场照片\3现场检查1，2024年4月1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已完成报告\2024年\湾里南昌三星化工实业有限公司安全现状评价\江西分公司-化工-南昌三星化工实业有限公司安全现状评价报告-修改稿\出版法定报告需要有的资料\1、现场照片\3现场检查1，2024年4月15日.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 w:name="KSO_WPS_MARK_KEY" w:val="f0c94484-18bf-41d0-a894-232196517eb0"/>
  </w:docVars>
  <w:rsids>
    <w:rsidRoot w:val="00E3751A"/>
    <w:rsid w:val="00047227"/>
    <w:rsid w:val="002012A2"/>
    <w:rsid w:val="00303C12"/>
    <w:rsid w:val="003A7C06"/>
    <w:rsid w:val="004340C8"/>
    <w:rsid w:val="00443349"/>
    <w:rsid w:val="004D1AF7"/>
    <w:rsid w:val="005858BE"/>
    <w:rsid w:val="00756850"/>
    <w:rsid w:val="00787BD2"/>
    <w:rsid w:val="007A2261"/>
    <w:rsid w:val="00802085"/>
    <w:rsid w:val="008F01AE"/>
    <w:rsid w:val="009570B9"/>
    <w:rsid w:val="00C341C7"/>
    <w:rsid w:val="00C75118"/>
    <w:rsid w:val="00C82162"/>
    <w:rsid w:val="00D40559"/>
    <w:rsid w:val="00E3751A"/>
    <w:rsid w:val="00F46A10"/>
    <w:rsid w:val="00F60933"/>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7FE104B"/>
    <w:rsid w:val="0814540D"/>
    <w:rsid w:val="08300409"/>
    <w:rsid w:val="08302FF8"/>
    <w:rsid w:val="08E81855"/>
    <w:rsid w:val="08ED0200"/>
    <w:rsid w:val="096769A3"/>
    <w:rsid w:val="096F1B10"/>
    <w:rsid w:val="09806C85"/>
    <w:rsid w:val="09A37E9F"/>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6134134"/>
    <w:rsid w:val="271635D9"/>
    <w:rsid w:val="27280E94"/>
    <w:rsid w:val="27F61196"/>
    <w:rsid w:val="28814447"/>
    <w:rsid w:val="297A3C20"/>
    <w:rsid w:val="298C1931"/>
    <w:rsid w:val="29925FE1"/>
    <w:rsid w:val="29C972C6"/>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3D1DEF"/>
    <w:rsid w:val="6F963F3C"/>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4">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7"/>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99"/>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17</Pages>
  <Words>2839</Words>
  <Characters>3434</Characters>
  <Lines>26</Lines>
  <Paragraphs>7</Paragraphs>
  <TotalTime>15</TotalTime>
  <ScaleCrop>false</ScaleCrop>
  <LinksUpToDate>false</LinksUpToDate>
  <CharactersWithSpaces>3448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2024-06-14T08:46:44Z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ED48E1A1355E4706B7CA5817AFDA406C_13</vt:lpwstr>
  </property>
</Properties>
</file>