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2"/>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253"/>
        <w:gridCol w:w="1012"/>
        <w:gridCol w:w="4905"/>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253"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7976" w:type="dxa"/>
            <w:gridSpan w:val="3"/>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sz w:val="24"/>
              </w:rPr>
              <w:t xml:space="preserve">江西乐迪雅节能科技有限公司乐迪雅生产结构胶光伏胶半成品技改项目安全预评价报告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53"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7976" w:type="dxa"/>
            <w:gridSpan w:val="3"/>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sz w:val="24"/>
              </w:rPr>
              <w:t>202</w:t>
            </w:r>
            <w:r>
              <w:rPr>
                <w:rFonts w:ascii="宋体" w:hAnsi="宋体" w:cs="宋体"/>
                <w:sz w:val="24"/>
              </w:rPr>
              <w:t>3</w:t>
            </w:r>
            <w:r>
              <w:rPr>
                <w:rFonts w:hint="eastAsia" w:ascii="宋体" w:hAnsi="宋体" w:cs="宋体"/>
                <w:sz w:val="24"/>
              </w:rPr>
              <w:t>年1</w:t>
            </w:r>
            <w:r>
              <w:rPr>
                <w:rFonts w:ascii="宋体" w:hAnsi="宋体" w:cs="宋体"/>
                <w:sz w:val="24"/>
              </w:rPr>
              <w:t>2</w:t>
            </w:r>
            <w:r>
              <w:rPr>
                <w:rFonts w:hint="eastAsia" w:ascii="宋体" w:hAnsi="宋体" w:cs="宋体"/>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53" w:type="dxa"/>
            <w:tcBorders>
              <w:tl2br w:val="nil"/>
              <w:tr2bl w:val="nil"/>
            </w:tcBorders>
            <w:shd w:val="clear" w:color="auto" w:fill="FFFFFF"/>
            <w:vAlign w:val="center"/>
          </w:tcPr>
          <w:p>
            <w:pPr>
              <w:jc w:val="center"/>
              <w:rPr>
                <w:rFonts w:ascii="宋体" w:hAnsi="宋体" w:cs="宋体"/>
                <w:sz w:val="24"/>
              </w:rPr>
            </w:pPr>
          </w:p>
        </w:tc>
        <w:tc>
          <w:tcPr>
            <w:tcW w:w="1012"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905"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059"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jc w:val="center"/>
        </w:trPr>
        <w:tc>
          <w:tcPr>
            <w:tcW w:w="1253"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项目负责人</w:t>
            </w:r>
          </w:p>
        </w:tc>
        <w:tc>
          <w:tcPr>
            <w:tcW w:w="1012" w:type="dxa"/>
            <w:tcBorders>
              <w:tl2br w:val="nil"/>
              <w:tr2bl w:val="nil"/>
            </w:tcBorders>
            <w:shd w:val="clear" w:color="auto" w:fill="FFFFFF"/>
            <w:vAlign w:val="center"/>
          </w:tcPr>
          <w:p>
            <w:pPr>
              <w:jc w:val="center"/>
              <w:rPr>
                <w:rFonts w:ascii="宋体" w:hAnsi="宋体" w:cs="宋体"/>
                <w:sz w:val="24"/>
              </w:rPr>
            </w:pPr>
            <w:r>
              <w:rPr>
                <w:rFonts w:ascii="宋体" w:hAnsi="宋体" w:cs="宋体"/>
                <w:sz w:val="24"/>
              </w:rPr>
              <w:t>钟琼</w:t>
            </w:r>
          </w:p>
        </w:tc>
        <w:tc>
          <w:tcPr>
            <w:tcW w:w="4905" w:type="dxa"/>
            <w:tcBorders>
              <w:tl2br w:val="nil"/>
              <w:tr2bl w:val="nil"/>
            </w:tcBorders>
            <w:shd w:val="clear" w:color="auto" w:fill="FFFFFF"/>
            <w:vAlign w:val="center"/>
          </w:tcPr>
          <w:p>
            <w:pPr>
              <w:jc w:val="center"/>
              <w:rPr>
                <w:rFonts w:ascii="宋体" w:hAnsi="宋体" w:cs="宋体"/>
                <w:sz w:val="24"/>
              </w:rPr>
            </w:pPr>
            <w:r>
              <w:rPr>
                <w:rFonts w:ascii="宋体" w:hAnsi="宋体" w:cs="宋体"/>
                <w:sz w:val="24"/>
              </w:rPr>
              <w:t>S011035000110202001349</w:t>
            </w:r>
          </w:p>
        </w:tc>
        <w:tc>
          <w:tcPr>
            <w:tcW w:w="2059" w:type="dxa"/>
            <w:tcBorders>
              <w:tl2br w:val="nil"/>
              <w:tr2bl w:val="nil"/>
            </w:tcBorders>
            <w:shd w:val="clear" w:color="auto" w:fill="FFFFFF"/>
            <w:vAlign w:val="center"/>
          </w:tcPr>
          <w:p>
            <w:pPr>
              <w:jc w:val="center"/>
              <w:rPr>
                <w:rFonts w:ascii="宋体" w:hAnsi="宋体" w:cs="宋体"/>
                <w:sz w:val="24"/>
              </w:rPr>
            </w:pPr>
            <w:r>
              <w:rPr>
                <w:rFonts w:ascii="宋体" w:hAnsi="宋体" w:cs="宋体"/>
                <w:sz w:val="24"/>
              </w:rPr>
              <w:t>041801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253" w:type="dxa"/>
            <w:vMerge w:val="restart"/>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项目组成员</w:t>
            </w:r>
          </w:p>
        </w:tc>
        <w:tc>
          <w:tcPr>
            <w:tcW w:w="1012"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黎财荣</w:t>
            </w:r>
          </w:p>
        </w:tc>
        <w:tc>
          <w:tcPr>
            <w:tcW w:w="4905"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0800000000204012</w:t>
            </w:r>
          </w:p>
        </w:tc>
        <w:tc>
          <w:tcPr>
            <w:tcW w:w="2059"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013051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53" w:type="dxa"/>
            <w:vMerge w:val="continue"/>
            <w:tcBorders>
              <w:tl2br w:val="nil"/>
              <w:tr2bl w:val="nil"/>
            </w:tcBorders>
            <w:shd w:val="clear" w:color="auto" w:fill="FFFFFF"/>
            <w:vAlign w:val="center"/>
          </w:tcPr>
          <w:p>
            <w:pPr>
              <w:jc w:val="center"/>
              <w:rPr>
                <w:rFonts w:ascii="宋体" w:hAnsi="宋体" w:cs="宋体"/>
                <w:sz w:val="24"/>
              </w:rPr>
            </w:pPr>
          </w:p>
        </w:tc>
        <w:tc>
          <w:tcPr>
            <w:tcW w:w="1012"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韦根远</w:t>
            </w:r>
          </w:p>
        </w:tc>
        <w:tc>
          <w:tcPr>
            <w:tcW w:w="4905"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S011044000110191001083</w:t>
            </w:r>
          </w:p>
        </w:tc>
        <w:tc>
          <w:tcPr>
            <w:tcW w:w="2059"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028179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53" w:type="dxa"/>
            <w:vMerge w:val="continue"/>
            <w:tcBorders>
              <w:tl2br w:val="nil"/>
              <w:tr2bl w:val="nil"/>
            </w:tcBorders>
            <w:shd w:val="clear" w:color="auto" w:fill="FFFFFF"/>
            <w:vAlign w:val="center"/>
          </w:tcPr>
          <w:p>
            <w:pPr>
              <w:jc w:val="center"/>
              <w:rPr>
                <w:rFonts w:ascii="宋体" w:hAnsi="宋体" w:cs="宋体"/>
                <w:sz w:val="24"/>
              </w:rPr>
            </w:pPr>
          </w:p>
        </w:tc>
        <w:tc>
          <w:tcPr>
            <w:tcW w:w="1012"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陈武斌</w:t>
            </w:r>
          </w:p>
        </w:tc>
        <w:tc>
          <w:tcPr>
            <w:tcW w:w="4905"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1100000000300371</w:t>
            </w:r>
          </w:p>
        </w:tc>
        <w:tc>
          <w:tcPr>
            <w:tcW w:w="2059"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53" w:type="dxa"/>
            <w:vMerge w:val="continue"/>
            <w:tcBorders>
              <w:tl2br w:val="nil"/>
              <w:tr2bl w:val="nil"/>
            </w:tcBorders>
            <w:shd w:val="clear" w:color="auto" w:fill="FFFFFF"/>
            <w:vAlign w:val="center"/>
          </w:tcPr>
          <w:p>
            <w:pPr>
              <w:jc w:val="center"/>
              <w:rPr>
                <w:rFonts w:ascii="宋体" w:hAnsi="宋体" w:cs="宋体"/>
                <w:sz w:val="24"/>
              </w:rPr>
            </w:pPr>
          </w:p>
        </w:tc>
        <w:tc>
          <w:tcPr>
            <w:tcW w:w="1012"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张晋慧</w:t>
            </w:r>
          </w:p>
        </w:tc>
        <w:tc>
          <w:tcPr>
            <w:tcW w:w="4905"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1100000000302946</w:t>
            </w:r>
          </w:p>
        </w:tc>
        <w:tc>
          <w:tcPr>
            <w:tcW w:w="2059" w:type="dxa"/>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020045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53"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7976" w:type="dxa"/>
            <w:gridSpan w:val="3"/>
            <w:tcBorders>
              <w:tl2br w:val="nil"/>
              <w:tr2bl w:val="nil"/>
            </w:tcBorders>
            <w:shd w:val="clear" w:color="auto" w:fill="FFFFFF"/>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253"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7976" w:type="dxa"/>
            <w:gridSpan w:val="3"/>
            <w:tcBorders>
              <w:tl2br w:val="nil"/>
              <w:tr2bl w:val="nil"/>
            </w:tcBorders>
            <w:shd w:val="clear" w:color="auto" w:fill="FFFFFF"/>
            <w:vAlign w:val="center"/>
          </w:tcPr>
          <w:p>
            <w:pPr>
              <w:widowControl/>
              <w:spacing w:after="150"/>
              <w:jc w:val="center"/>
              <w:rPr>
                <w:rFonts w:ascii="Times New Roman" w:hAnsi="Times New Roman" w:eastAsia="仿宋_GB2312"/>
                <w:sz w:val="24"/>
              </w:rPr>
            </w:pPr>
            <w:r>
              <w:rPr>
                <w:rFonts w:ascii="宋体" w:hAnsi="宋体" w:cs="宋体"/>
                <w:sz w:val="24"/>
              </w:rPr>
              <w:t>钟琼</w:t>
            </w:r>
            <w:r>
              <w:rPr>
                <w:rFonts w:hint="eastAsia"/>
                <w:color w:val="000000"/>
                <w:sz w:val="24"/>
              </w:rPr>
              <w:t>、</w:t>
            </w:r>
            <w:r>
              <w:rPr>
                <w:rFonts w:hint="eastAsia" w:ascii="宋体" w:hAnsi="宋体" w:cs="宋体"/>
                <w:sz w:val="24"/>
              </w:rPr>
              <w:t xml:space="preserve">黎财荣 </w:t>
            </w:r>
            <w:r>
              <w:rPr>
                <w:rFonts w:hint="eastAsia"/>
                <w:sz w:val="24"/>
              </w:rPr>
              <w:t>2023.</w:t>
            </w:r>
            <w:r>
              <w:rPr>
                <w:sz w:val="24"/>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253"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7976" w:type="dxa"/>
            <w:gridSpan w:val="3"/>
            <w:tcBorders>
              <w:tl2br w:val="nil"/>
              <w:tr2bl w:val="nil"/>
            </w:tcBorders>
            <w:shd w:val="clear" w:color="auto" w:fill="FFFFFF"/>
            <w:vAlign w:val="center"/>
          </w:tcPr>
          <w:p>
            <w:pPr>
              <w:widowControl/>
              <w:spacing w:after="150"/>
              <w:jc w:val="center"/>
              <w:rPr>
                <w:rFonts w:ascii="Times New Roman" w:hAnsi="Times New Roman" w:eastAsia="仿宋_GB2312"/>
                <w:color w:val="FF0000"/>
                <w:sz w:val="24"/>
              </w:rPr>
            </w:pPr>
            <w:r>
              <w:rPr>
                <w:rFonts w:ascii="宋体" w:hAnsi="宋体" w:cs="宋体"/>
                <w:sz w:val="24"/>
              </w:rPr>
              <w:t>钟琼</w:t>
            </w:r>
            <w:r>
              <w:rPr>
                <w:rFonts w:hint="eastAsia"/>
                <w:color w:val="000000"/>
                <w:sz w:val="24"/>
              </w:rPr>
              <w:t>、</w:t>
            </w:r>
            <w:r>
              <w:rPr>
                <w:rFonts w:hint="eastAsia" w:ascii="宋体" w:hAnsi="宋体" w:cs="宋体"/>
                <w:sz w:val="24"/>
              </w:rPr>
              <w:t xml:space="preserve">黎财荣 </w:t>
            </w:r>
            <w:r>
              <w:rPr>
                <w:rFonts w:hint="eastAsia"/>
                <w:sz w:val="24"/>
              </w:rPr>
              <w:t>2023.</w:t>
            </w:r>
            <w:r>
              <w:rPr>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3" w:type="dxa"/>
            <w:tcBorders>
              <w:tl2br w:val="nil"/>
              <w:tr2bl w:val="nil"/>
            </w:tcBorders>
            <w:shd w:val="clear" w:color="auto" w:fill="FFFFFF"/>
            <w:vAlign w:val="center"/>
          </w:tcPr>
          <w:p>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7976" w:type="dxa"/>
            <w:gridSpan w:val="3"/>
            <w:tcBorders>
              <w:tl2br w:val="nil"/>
              <w:tr2bl w:val="nil"/>
            </w:tcBorders>
            <w:shd w:val="clear" w:color="auto" w:fill="FFFFFF"/>
          </w:tcPr>
          <w:p>
            <w:pPr>
              <w:ind w:firstLine="560"/>
              <w:rPr>
                <w:sz w:val="24"/>
              </w:rPr>
            </w:pPr>
            <w:r>
              <w:rPr>
                <w:rFonts w:hint="eastAsia"/>
                <w:sz w:val="24"/>
              </w:rPr>
              <w:t>江西乐迪雅节能科技有限公司成立于2</w:t>
            </w:r>
            <w:r>
              <w:rPr>
                <w:sz w:val="24"/>
              </w:rPr>
              <w:t>019</w:t>
            </w:r>
            <w:r>
              <w:rPr>
                <w:rFonts w:hint="eastAsia"/>
                <w:sz w:val="24"/>
              </w:rPr>
              <w:t>年</w:t>
            </w:r>
            <w:r>
              <w:rPr>
                <w:sz w:val="24"/>
              </w:rPr>
              <w:t>7</w:t>
            </w:r>
            <w:r>
              <w:rPr>
                <w:rFonts w:hint="eastAsia"/>
                <w:sz w:val="24"/>
              </w:rPr>
              <w:t>月</w:t>
            </w:r>
            <w:r>
              <w:rPr>
                <w:sz w:val="24"/>
              </w:rPr>
              <w:t>10</w:t>
            </w:r>
            <w:r>
              <w:rPr>
                <w:rFonts w:hint="eastAsia"/>
                <w:sz w:val="24"/>
              </w:rPr>
              <w:t>日，企业法人代表龚海峰，为有限责任公司，经营范围包括：节能领域内的技术开发、技术咨询、技术推广、技术转让；铝合金制品、门窗配件、五金产品的生产、销售；中空玻璃材料、胶水加工、销售；国内贸易；普通货物道路运输。企业在江西省南昌市安义县高新技术产业园区建有硅酮中空玻璃密封胶B组份生产厂区，为进一步发展，企业在南昌泓安建材有限公司（为江西乐迪雅节能科技有限公司1</w:t>
            </w:r>
            <w:r>
              <w:rPr>
                <w:sz w:val="24"/>
              </w:rPr>
              <w:t>00</w:t>
            </w:r>
            <w:r>
              <w:rPr>
                <w:rFonts w:hint="eastAsia"/>
                <w:sz w:val="24"/>
              </w:rPr>
              <w:t>%控股子公司）内拟新建乐迪雅生产结构胶光伏胶半成品技改项目，主要生产硅酮中空玻璃密封胶</w:t>
            </w:r>
            <w:r>
              <w:rPr>
                <w:sz w:val="24"/>
              </w:rPr>
              <w:t>A</w:t>
            </w:r>
            <w:r>
              <w:rPr>
                <w:rFonts w:hint="eastAsia"/>
                <w:sz w:val="24"/>
              </w:rPr>
              <w:t>组份</w:t>
            </w:r>
            <w:r>
              <w:rPr>
                <w:sz w:val="24"/>
              </w:rPr>
              <w:t>。</w:t>
            </w:r>
            <w:r>
              <w:rPr>
                <w:rFonts w:hint="eastAsia"/>
                <w:sz w:val="24"/>
              </w:rPr>
              <w:t>项目经安义县科技和工业信息化局备案（项目统一代码：2302-360123-07-02-137369）。</w:t>
            </w:r>
          </w:p>
          <w:p>
            <w:pPr>
              <w:ind w:firstLine="560"/>
              <w:rPr>
                <w:sz w:val="24"/>
              </w:rPr>
            </w:pPr>
            <w:r>
              <w:rPr>
                <w:rFonts w:hint="eastAsia"/>
                <w:sz w:val="24"/>
              </w:rPr>
              <w:t>根据</w:t>
            </w:r>
            <w:r>
              <w:rPr>
                <w:sz w:val="24"/>
              </w:rPr>
              <w:t>《国民经济行业分类》</w:t>
            </w:r>
            <w:r>
              <w:rPr>
                <w:rFonts w:hint="eastAsia"/>
                <w:sz w:val="24"/>
              </w:rPr>
              <w:t>GB/T4754-2017（2019修改版），该项目所属</w:t>
            </w:r>
            <w:r>
              <w:rPr>
                <w:sz w:val="24"/>
              </w:rPr>
              <w:t>行业类别</w:t>
            </w:r>
            <w:r>
              <w:rPr>
                <w:rFonts w:hint="eastAsia"/>
                <w:sz w:val="24"/>
              </w:rPr>
              <w:t>为“C-制造业”目录下的“C26</w:t>
            </w:r>
            <w:r>
              <w:rPr>
                <w:sz w:val="24"/>
              </w:rPr>
              <w:t>46</w:t>
            </w:r>
            <w:r>
              <w:rPr>
                <w:rFonts w:hint="eastAsia"/>
                <w:sz w:val="24"/>
              </w:rPr>
              <w:t>密封用填料及类似品制造”。</w:t>
            </w:r>
            <w:r>
              <w:rPr>
                <w:sz w:val="24"/>
              </w:rPr>
              <w:t>该项目</w:t>
            </w:r>
            <w:r>
              <w:rPr>
                <w:rFonts w:hint="eastAsia"/>
                <w:sz w:val="24"/>
              </w:rPr>
              <w:t>产品不属于危险化学品，</w:t>
            </w:r>
            <w:r>
              <w:rPr>
                <w:sz w:val="24"/>
              </w:rPr>
              <w:t>项目的危险、有害因素有火灾、机械伤害、灼烫、触电、物体打击、车辆伤害、高处坠落、</w:t>
            </w:r>
            <w:r>
              <w:rPr>
                <w:rFonts w:hint="eastAsia"/>
                <w:sz w:val="24"/>
              </w:rPr>
              <w:t>粉尘、容器</w:t>
            </w:r>
            <w:r>
              <w:rPr>
                <w:sz w:val="24"/>
              </w:rPr>
              <w:t>爆炸、噪声、起重伤害等。项目最主要的危险因素是火灾。项目</w:t>
            </w:r>
            <w:r>
              <w:rPr>
                <w:rFonts w:hint="eastAsia"/>
                <w:sz w:val="24"/>
              </w:rPr>
              <w:t>不涉及</w:t>
            </w:r>
            <w:r>
              <w:rPr>
                <w:sz w:val="24"/>
              </w:rPr>
              <w:t>危险化学品</w:t>
            </w:r>
            <w:r>
              <w:rPr>
                <w:rFonts w:hint="eastAsia"/>
                <w:sz w:val="24"/>
              </w:rPr>
              <w:t>，</w:t>
            </w:r>
            <w:r>
              <w:rPr>
                <w:sz w:val="24"/>
              </w:rPr>
              <w:t>不构成危险化学品重大危险源</w:t>
            </w:r>
            <w:r>
              <w:rPr>
                <w:rFonts w:hint="eastAsia"/>
                <w:sz w:val="24"/>
              </w:rPr>
              <w:t>，</w:t>
            </w:r>
            <w:r>
              <w:rPr>
                <w:sz w:val="24"/>
              </w:rPr>
              <w:t>不涉及重点监管的危险化工工艺。</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5" w:hRule="atLeast"/>
          <w:jc w:val="center"/>
        </w:trPr>
        <w:tc>
          <w:tcPr>
            <w:tcW w:w="1253" w:type="dxa"/>
            <w:tcBorders>
              <w:tl2br w:val="nil"/>
              <w:tr2bl w:val="nil"/>
            </w:tcBorders>
            <w:shd w:val="clear" w:color="auto" w:fill="FFFFFF"/>
            <w:vAlign w:val="center"/>
          </w:tcPr>
          <w:p>
            <w:pPr>
              <w:widowControl/>
              <w:spacing w:after="150"/>
              <w:jc w:val="center"/>
            </w:pPr>
            <w:r>
              <w:rPr>
                <w:rFonts w:hint="eastAsia"/>
                <w:sz w:val="24"/>
              </w:rPr>
              <w:t>工艺流程</w:t>
            </w:r>
          </w:p>
        </w:tc>
        <w:tc>
          <w:tcPr>
            <w:tcW w:w="7976" w:type="dxa"/>
            <w:gridSpan w:val="3"/>
            <w:tcBorders>
              <w:tl2br w:val="nil"/>
              <w:tr2bl w:val="nil"/>
            </w:tcBorders>
            <w:shd w:val="clear" w:color="auto" w:fill="FFFFFF"/>
          </w:tcPr>
          <w:p>
            <w:pPr>
              <w:pStyle w:val="10"/>
              <w:spacing w:line="360" w:lineRule="auto"/>
              <w:rPr>
                <w:rFonts w:hAnsi="宋体"/>
                <w:sz w:val="28"/>
                <w:szCs w:val="20"/>
              </w:rPr>
            </w:pPr>
          </w:p>
          <w:p>
            <w:pPr>
              <w:pStyle w:val="10"/>
              <w:spacing w:line="360" w:lineRule="auto"/>
              <w:ind w:firstLine="280" w:firstLineChars="100"/>
              <w:rPr>
                <w:rFonts w:hAnsi="宋体" w:cs="宋体"/>
                <w:color w:val="000000"/>
                <w:sz w:val="24"/>
                <w:szCs w:val="24"/>
              </w:rPr>
            </w:pPr>
            <w:r>
              <w:rPr>
                <w:rFonts w:hAnsi="宋体"/>
                <w:sz w:val="28"/>
                <w:szCs w:val="20"/>
              </w:rPr>
              <w:t>工艺流程简图</w:t>
            </w:r>
          </w:p>
          <w:p>
            <w:pPr>
              <w:pStyle w:val="10"/>
              <w:spacing w:line="360" w:lineRule="auto"/>
              <w:ind w:firstLine="562" w:firstLineChars="200"/>
              <w:jc w:val="center"/>
              <w:rPr>
                <w:rFonts w:hAnsi="宋体" w:cs="宋体"/>
                <w:b/>
                <w:bCs/>
                <w:color w:val="000000" w:themeColor="text1"/>
                <w:kern w:val="0"/>
                <w:sz w:val="24"/>
                <w:szCs w:val="20"/>
                <w14:textFill>
                  <w14:solidFill>
                    <w14:schemeClr w14:val="tx1"/>
                  </w14:solidFill>
                </w14:textFill>
              </w:rPr>
            </w:pPr>
            <w:r>
              <w:rPr>
                <w:b/>
                <w:bCs/>
                <w:sz w:val="28"/>
                <w:szCs w:val="28"/>
              </w:rPr>
              <w:drawing>
                <wp:inline distT="0" distB="0" distL="0" distR="0">
                  <wp:extent cx="3423285" cy="6357620"/>
                  <wp:effectExtent l="0" t="0" r="5715" b="5080"/>
                  <wp:docPr id="25" name="图片 25" descr="5723e32934ab3c7e513fee35e1fa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5723e32934ab3c7e513fee35e1fa23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27656" cy="6365149"/>
                          </a:xfrm>
                          <a:prstGeom prst="rect">
                            <a:avLst/>
                          </a:prstGeom>
                          <a:noFill/>
                          <a:ln>
                            <a:noFill/>
                          </a:ln>
                          <a:effectLst/>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3" w:type="dxa"/>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7976" w:type="dxa"/>
            <w:gridSpan w:val="3"/>
            <w:tcBorders>
              <w:tl2br w:val="nil"/>
              <w:tr2bl w:val="nil"/>
            </w:tcBorders>
            <w:shd w:val="clear" w:color="auto" w:fill="FFFFFF"/>
            <w:vAlign w:val="center"/>
          </w:tcPr>
          <w:p>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r>
        <w:br w:type="page"/>
      </w:r>
    </w:p>
    <w:p>
      <w:r>
        <w:drawing>
          <wp:inline distT="0" distB="0" distL="0" distR="0">
            <wp:extent cx="5316220" cy="3988435"/>
            <wp:effectExtent l="0" t="0" r="17780" b="12065"/>
            <wp:docPr id="29" name="图片 29" descr="C:\Users\Admin\Desktop\安义乐迪雅（密封胶）安全预评价\江西分公司-化工-江西乐迪雅节能科技有限公司乐迪雅生产结构胶光伏胶半成品技改项目安全预评价报告-修改稿\出版法定报告需要有的资料\1、现场照片\现场勘查1，2023年11月9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dmin\Desktop\安义乐迪雅（密封胶）安全预评价\江西分公司-化工-江西乐迪雅节能科技有限公司乐迪雅生产结构胶光伏胶半成品技改项目安全预评价报告-修改稿\出版法定报告需要有的资料\1、现场照片\现场勘查1，2023年11月9日.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18909" cy="3990415"/>
                    </a:xfrm>
                    <a:prstGeom prst="rect">
                      <a:avLst/>
                    </a:prstGeom>
                    <a:noFill/>
                    <a:ln>
                      <a:noFill/>
                    </a:ln>
                  </pic:spPr>
                </pic:pic>
              </a:graphicData>
            </a:graphic>
          </wp:inline>
        </w:drawing>
      </w:r>
    </w:p>
    <w:p/>
    <w:p>
      <w:pPr>
        <w:pStyle w:val="21"/>
        <w:ind w:firstLine="0"/>
      </w:pPr>
      <w:r>
        <w:drawing>
          <wp:inline distT="0" distB="0" distL="0" distR="0">
            <wp:extent cx="5334635" cy="7110095"/>
            <wp:effectExtent l="0" t="0" r="18415" b="14605"/>
            <wp:docPr id="30" name="图片 30" descr="C:\Users\Admin\Desktop\安义乐迪雅（密封胶）安全预评价\江西分公司-化工-江西乐迪雅节能科技有限公司乐迪雅生产结构胶光伏胶半成品技改项目安全预评价报告-修改稿\出版法定报告需要有的资料\1、现场照片\出访1，2023年7月20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dmin\Desktop\安义乐迪雅（密封胶）安全预评价\江西分公司-化工-江西乐迪雅节能科技有限公司乐迪雅生产结构胶光伏胶半成品技改项目安全预评价报告-修改稿\出版法定报告需要有的资料\1、现场照片\出访1，2023年7月20日.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37516" cy="7114216"/>
                    </a:xfrm>
                    <a:prstGeom prst="rect">
                      <a:avLst/>
                    </a:prstGeom>
                    <a:noFill/>
                    <a:ln>
                      <a:noFill/>
                    </a:ln>
                  </pic:spPr>
                </pic:pic>
              </a:graphicData>
            </a:graphic>
          </wp:inline>
        </w:drawing>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ZjZjYTFhYzkzOTEyNTJkYzJkNjM5MzBmYTQxYzEifQ=="/>
    <w:docVar w:name="KSO_WPS_MARK_KEY" w:val="f0c94484-18bf-41d0-a894-232196517eb0"/>
  </w:docVars>
  <w:rsids>
    <w:rsidRoot w:val="00E3751A"/>
    <w:rsid w:val="00047227"/>
    <w:rsid w:val="00303C12"/>
    <w:rsid w:val="003266EB"/>
    <w:rsid w:val="00326D45"/>
    <w:rsid w:val="003A7C06"/>
    <w:rsid w:val="004340C8"/>
    <w:rsid w:val="00467E6E"/>
    <w:rsid w:val="004D1AF7"/>
    <w:rsid w:val="005858BE"/>
    <w:rsid w:val="00664D2A"/>
    <w:rsid w:val="00756850"/>
    <w:rsid w:val="007A2261"/>
    <w:rsid w:val="00802085"/>
    <w:rsid w:val="008F01AE"/>
    <w:rsid w:val="00901ED2"/>
    <w:rsid w:val="00C75118"/>
    <w:rsid w:val="00C82162"/>
    <w:rsid w:val="00D40559"/>
    <w:rsid w:val="00D82741"/>
    <w:rsid w:val="00E3751A"/>
    <w:rsid w:val="00FF47EE"/>
    <w:rsid w:val="01381A2C"/>
    <w:rsid w:val="030516AD"/>
    <w:rsid w:val="03463A74"/>
    <w:rsid w:val="03C37305"/>
    <w:rsid w:val="04334FFF"/>
    <w:rsid w:val="04543719"/>
    <w:rsid w:val="045937F4"/>
    <w:rsid w:val="04664971"/>
    <w:rsid w:val="04714B20"/>
    <w:rsid w:val="04D11406"/>
    <w:rsid w:val="04E23328"/>
    <w:rsid w:val="050505ED"/>
    <w:rsid w:val="06007F0A"/>
    <w:rsid w:val="062E2CC9"/>
    <w:rsid w:val="06EF6353"/>
    <w:rsid w:val="07D32EB9"/>
    <w:rsid w:val="07E46E00"/>
    <w:rsid w:val="0814540D"/>
    <w:rsid w:val="08300409"/>
    <w:rsid w:val="08302FF8"/>
    <w:rsid w:val="08E81855"/>
    <w:rsid w:val="08ED0200"/>
    <w:rsid w:val="096769A3"/>
    <w:rsid w:val="096F1B10"/>
    <w:rsid w:val="09806C85"/>
    <w:rsid w:val="0A0E1339"/>
    <w:rsid w:val="0A173A74"/>
    <w:rsid w:val="0A4F7A65"/>
    <w:rsid w:val="0BC750FD"/>
    <w:rsid w:val="0D073DB5"/>
    <w:rsid w:val="0D081033"/>
    <w:rsid w:val="0E564C35"/>
    <w:rsid w:val="0EC817E1"/>
    <w:rsid w:val="0F1C6141"/>
    <w:rsid w:val="0FFD1618"/>
    <w:rsid w:val="10806817"/>
    <w:rsid w:val="10A546BD"/>
    <w:rsid w:val="10AE1BD9"/>
    <w:rsid w:val="10D96D50"/>
    <w:rsid w:val="13FA1B12"/>
    <w:rsid w:val="141C622E"/>
    <w:rsid w:val="147F5532"/>
    <w:rsid w:val="156C314D"/>
    <w:rsid w:val="15CB68F5"/>
    <w:rsid w:val="16B10157"/>
    <w:rsid w:val="172B1294"/>
    <w:rsid w:val="17505468"/>
    <w:rsid w:val="17550DB0"/>
    <w:rsid w:val="17810296"/>
    <w:rsid w:val="17C601C4"/>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107263D"/>
    <w:rsid w:val="214C4107"/>
    <w:rsid w:val="21A13C43"/>
    <w:rsid w:val="22366385"/>
    <w:rsid w:val="224031F6"/>
    <w:rsid w:val="2282270A"/>
    <w:rsid w:val="2292538B"/>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BD9110B"/>
    <w:rsid w:val="2C9D3BC7"/>
    <w:rsid w:val="2CF2686E"/>
    <w:rsid w:val="2E9E272A"/>
    <w:rsid w:val="2EAE6403"/>
    <w:rsid w:val="31055C5A"/>
    <w:rsid w:val="3256187C"/>
    <w:rsid w:val="3259568C"/>
    <w:rsid w:val="32A66941"/>
    <w:rsid w:val="339918AA"/>
    <w:rsid w:val="33BD2F62"/>
    <w:rsid w:val="341F407D"/>
    <w:rsid w:val="34BD4A82"/>
    <w:rsid w:val="351530F3"/>
    <w:rsid w:val="35211925"/>
    <w:rsid w:val="35524794"/>
    <w:rsid w:val="36577381"/>
    <w:rsid w:val="366115C7"/>
    <w:rsid w:val="37285AB1"/>
    <w:rsid w:val="375C6F30"/>
    <w:rsid w:val="3781684D"/>
    <w:rsid w:val="3823766B"/>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DC28F6"/>
    <w:rsid w:val="416C231C"/>
    <w:rsid w:val="41B906C9"/>
    <w:rsid w:val="41C84509"/>
    <w:rsid w:val="42305ED2"/>
    <w:rsid w:val="42355182"/>
    <w:rsid w:val="43120BD6"/>
    <w:rsid w:val="43B14016"/>
    <w:rsid w:val="43F50190"/>
    <w:rsid w:val="4432163F"/>
    <w:rsid w:val="44476729"/>
    <w:rsid w:val="4546743F"/>
    <w:rsid w:val="45A13141"/>
    <w:rsid w:val="46966FC2"/>
    <w:rsid w:val="47EE36B2"/>
    <w:rsid w:val="485E76F8"/>
    <w:rsid w:val="48AF6D87"/>
    <w:rsid w:val="49CE6C17"/>
    <w:rsid w:val="4CDE060B"/>
    <w:rsid w:val="4E3D5914"/>
    <w:rsid w:val="4E461B89"/>
    <w:rsid w:val="4F4C1097"/>
    <w:rsid w:val="4F844CD5"/>
    <w:rsid w:val="4FF32FA8"/>
    <w:rsid w:val="50EA0B03"/>
    <w:rsid w:val="512A57AB"/>
    <w:rsid w:val="515A3854"/>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C05975"/>
    <w:rsid w:val="5BD743DE"/>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19747AF"/>
    <w:rsid w:val="621C336D"/>
    <w:rsid w:val="62A05F08"/>
    <w:rsid w:val="62EA5BC6"/>
    <w:rsid w:val="630737FB"/>
    <w:rsid w:val="63C25DAA"/>
    <w:rsid w:val="64126CC6"/>
    <w:rsid w:val="648F0582"/>
    <w:rsid w:val="64F540D9"/>
    <w:rsid w:val="6559245A"/>
    <w:rsid w:val="65622F6B"/>
    <w:rsid w:val="658C415A"/>
    <w:rsid w:val="65BD6D5B"/>
    <w:rsid w:val="66C53C4A"/>
    <w:rsid w:val="673B297E"/>
    <w:rsid w:val="678F323C"/>
    <w:rsid w:val="68233EA0"/>
    <w:rsid w:val="68A30209"/>
    <w:rsid w:val="68C86C57"/>
    <w:rsid w:val="6AA57F27"/>
    <w:rsid w:val="6CC37EB5"/>
    <w:rsid w:val="6D1139EB"/>
    <w:rsid w:val="6D3457FF"/>
    <w:rsid w:val="6E2A4841"/>
    <w:rsid w:val="6EEF19E2"/>
    <w:rsid w:val="6F3D1DEF"/>
    <w:rsid w:val="6F963F3C"/>
    <w:rsid w:val="71276AD1"/>
    <w:rsid w:val="7160445C"/>
    <w:rsid w:val="71697143"/>
    <w:rsid w:val="716C6A50"/>
    <w:rsid w:val="7207397B"/>
    <w:rsid w:val="729E3A33"/>
    <w:rsid w:val="72C43B37"/>
    <w:rsid w:val="737D1DEA"/>
    <w:rsid w:val="748B2EA1"/>
    <w:rsid w:val="74AE0F56"/>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5"/>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5">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2">
    <w:name w:val="heading 4"/>
    <w:basedOn w:val="1"/>
    <w:next w:val="1"/>
    <w:unhideWhenUsed/>
    <w:qFormat/>
    <w:uiPriority w:val="0"/>
    <w:pPr>
      <w:keepNext/>
      <w:keepLines/>
      <w:outlineLvl w:val="3"/>
    </w:pPr>
    <w:rPr>
      <w:b/>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next w:val="1"/>
    <w:qFormat/>
    <w:uiPriority w:val="99"/>
    <w:rPr>
      <w:sz w:val="28"/>
      <w:szCs w:val="28"/>
    </w:rPr>
  </w:style>
  <w:style w:type="paragraph" w:styleId="8">
    <w:name w:val="Body Text Indent"/>
    <w:basedOn w:val="1"/>
    <w:next w:val="7"/>
    <w:unhideWhenUsed/>
    <w:qFormat/>
    <w:uiPriority w:val="99"/>
    <w:pPr>
      <w:spacing w:after="120"/>
      <w:ind w:left="420" w:leftChars="200"/>
    </w:pPr>
  </w:style>
  <w:style w:type="paragraph" w:styleId="9">
    <w:name w:val="toc 5"/>
    <w:basedOn w:val="1"/>
    <w:next w:val="1"/>
    <w:semiHidden/>
    <w:qFormat/>
    <w:uiPriority w:val="0"/>
    <w:pPr>
      <w:ind w:left="1120"/>
      <w:jc w:val="left"/>
    </w:pPr>
    <w:rPr>
      <w:sz w:val="18"/>
      <w:szCs w:val="18"/>
    </w:rPr>
  </w:style>
  <w:style w:type="paragraph" w:styleId="10">
    <w:name w:val="Plain Text"/>
    <w:basedOn w:val="1"/>
    <w:qFormat/>
    <w:uiPriority w:val="0"/>
    <w:rPr>
      <w:rFonts w:ascii="宋体" w:hAnsi="Courier New" w:cs="Courier New"/>
      <w:szCs w:val="21"/>
    </w:rPr>
  </w:style>
  <w:style w:type="paragraph" w:styleId="11">
    <w:name w:val="Date"/>
    <w:basedOn w:val="1"/>
    <w:next w:val="1"/>
    <w:link w:val="46"/>
    <w:qFormat/>
    <w:uiPriority w:val="0"/>
    <w:pPr>
      <w:ind w:left="100" w:leftChars="2500"/>
    </w:pPr>
    <w:rPr>
      <w:rFonts w:ascii="Times New Roman" w:hAnsi="Times New Roman"/>
      <w:b/>
      <w:bCs/>
      <w:sz w:val="28"/>
    </w:rPr>
  </w:style>
  <w:style w:type="paragraph" w:styleId="12">
    <w:name w:val="Body Text Indent 2"/>
    <w:basedOn w:val="1"/>
    <w:qFormat/>
    <w:uiPriority w:val="0"/>
    <w:pPr>
      <w:ind w:firstLine="538" w:firstLineChars="192"/>
    </w:pPr>
    <w:rPr>
      <w:rFonts w:ascii="宋体" w:hAnsi="宋体"/>
      <w:sz w:val="28"/>
    </w:rPr>
  </w:style>
  <w:style w:type="paragraph" w:styleId="13">
    <w:name w:val="Balloon Text"/>
    <w:basedOn w:val="1"/>
    <w:link w:val="32"/>
    <w:qFormat/>
    <w:uiPriority w:val="0"/>
    <w:rPr>
      <w:sz w:val="18"/>
      <w:szCs w:val="18"/>
    </w:rPr>
  </w:style>
  <w:style w:type="paragraph" w:styleId="14">
    <w:name w:val="footer"/>
    <w:basedOn w:val="1"/>
    <w:autoRedefine/>
    <w:qFormat/>
    <w:uiPriority w:val="99"/>
    <w:pPr>
      <w:tabs>
        <w:tab w:val="center" w:pos="4153"/>
        <w:tab w:val="right" w:pos="8306"/>
      </w:tabs>
      <w:snapToGrid w:val="0"/>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jc w:val="left"/>
    </w:pPr>
    <w:rPr>
      <w:rFonts w:ascii="宋体"/>
      <w:b/>
      <w:bCs/>
      <w:caps/>
      <w:sz w:val="20"/>
      <w:szCs w:val="20"/>
    </w:rPr>
  </w:style>
  <w:style w:type="paragraph" w:styleId="17">
    <w:name w:val="Body Text Indent 3"/>
    <w:basedOn w:val="1"/>
    <w:autoRedefine/>
    <w:qFormat/>
    <w:uiPriority w:val="0"/>
    <w:pPr>
      <w:ind w:firstLine="630"/>
    </w:pPr>
    <w:rPr>
      <w:rFonts w:ascii="Times New Roman" w:hAnsi="Times New Roman" w:eastAsia="仿宋_GB2312"/>
      <w:sz w:val="28"/>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7"/>
    <w:next w:val="1"/>
    <w:autoRedefine/>
    <w:qFormat/>
    <w:uiPriority w:val="0"/>
    <w:pPr>
      <w:spacing w:after="120"/>
      <w:ind w:firstLine="420" w:firstLineChars="100"/>
    </w:pPr>
  </w:style>
  <w:style w:type="paragraph" w:styleId="20">
    <w:name w:val="Body Text First Indent 2"/>
    <w:basedOn w:val="8"/>
    <w:next w:val="21"/>
    <w:autoRedefine/>
    <w:unhideWhenUsed/>
    <w:qFormat/>
    <w:uiPriority w:val="99"/>
    <w:pPr>
      <w:ind w:firstLine="420" w:firstLineChars="200"/>
    </w:pPr>
  </w:style>
  <w:style w:type="paragraph" w:customStyle="1" w:styleId="21">
    <w:name w:val="正文2"/>
    <w:basedOn w:val="1"/>
    <w:qFormat/>
    <w:uiPriority w:val="0"/>
    <w:pPr>
      <w:spacing w:line="440" w:lineRule="atLeast"/>
      <w:ind w:firstLine="567"/>
    </w:pPr>
    <w:rPr>
      <w:sz w:val="24"/>
      <w:szCs w:val="20"/>
    </w:rPr>
  </w:style>
  <w:style w:type="paragraph" w:customStyle="1" w:styleId="24">
    <w:name w:val="样式 首行缩进:  2 字符"/>
    <w:basedOn w:val="1"/>
    <w:next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5">
    <w:name w:val="Default"/>
    <w:basedOn w:val="26"/>
    <w:next w:val="20"/>
    <w:autoRedefine/>
    <w:qFormat/>
    <w:uiPriority w:val="0"/>
    <w:pPr>
      <w:autoSpaceDE w:val="0"/>
      <w:autoSpaceDN w:val="0"/>
    </w:pPr>
    <w:rPr>
      <w:rFonts w:hint="eastAsia" w:ascii="宋体"/>
      <w:sz w:val="24"/>
    </w:rPr>
  </w:style>
  <w:style w:type="paragraph" w:customStyle="1" w:styleId="26">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28">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9">
    <w:name w:val="样式 标题 2"/>
    <w:basedOn w:val="4"/>
    <w:qFormat/>
    <w:uiPriority w:val="0"/>
    <w:pPr>
      <w:spacing w:beforeLines="0" w:afterLines="0"/>
    </w:pPr>
    <w:rPr>
      <w:rFonts w:ascii="Arial" w:hAnsi="Arial" w:eastAsia="宋体" w:cs="宋体"/>
      <w:snapToGrid/>
      <w:kern w:val="2"/>
      <w:szCs w:val="32"/>
      <w:lang w:val="zh-CN"/>
    </w:rPr>
  </w:style>
  <w:style w:type="paragraph" w:customStyle="1" w:styleId="3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p0"/>
    <w:basedOn w:val="1"/>
    <w:qFormat/>
    <w:uiPriority w:val="0"/>
    <w:pPr>
      <w:widowControl/>
    </w:pPr>
    <w:rPr>
      <w:kern w:val="0"/>
      <w:szCs w:val="21"/>
    </w:rPr>
  </w:style>
  <w:style w:type="character" w:customStyle="1" w:styleId="32">
    <w:name w:val="批注框文本 字符"/>
    <w:basedOn w:val="23"/>
    <w:link w:val="13"/>
    <w:autoRedefine/>
    <w:qFormat/>
    <w:uiPriority w:val="0"/>
    <w:rPr>
      <w:rFonts w:ascii="Calibri" w:hAnsi="Calibri"/>
      <w:kern w:val="2"/>
      <w:sz w:val="18"/>
      <w:szCs w:val="18"/>
    </w:rPr>
  </w:style>
  <w:style w:type="paragraph" w:customStyle="1" w:styleId="33">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4">
    <w:name w:val="表头 Char Char Char"/>
    <w:basedOn w:val="23"/>
    <w:qFormat/>
    <w:uiPriority w:val="0"/>
    <w:rPr>
      <w:rFonts w:ascii="宋体" w:hAnsi="Tahoma" w:eastAsia="宋体"/>
      <w:snapToGrid w:val="0"/>
      <w:spacing w:val="6"/>
      <w:kern w:val="10"/>
      <w:sz w:val="24"/>
    </w:rPr>
  </w:style>
  <w:style w:type="paragraph" w:customStyle="1" w:styleId="35">
    <w:name w:val="表格居中"/>
    <w:basedOn w:val="36"/>
    <w:autoRedefine/>
    <w:qFormat/>
    <w:uiPriority w:val="0"/>
    <w:pPr>
      <w:jc w:val="center"/>
    </w:pPr>
  </w:style>
  <w:style w:type="paragraph" w:customStyle="1" w:styleId="36">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7">
    <w:name w:val="伟灿工贸-表格文字"/>
    <w:basedOn w:val="1"/>
    <w:autoRedefine/>
    <w:qFormat/>
    <w:uiPriority w:val="0"/>
    <w:pPr>
      <w:jc w:val="center"/>
    </w:pPr>
    <w:rPr>
      <w:rFonts w:hint="eastAsia" w:ascii="宋体" w:hAnsi="宋体" w:cs="宋体"/>
      <w:szCs w:val="21"/>
    </w:rPr>
  </w:style>
  <w:style w:type="paragraph" w:customStyle="1" w:styleId="38">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39">
    <w:name w:val="表名、图名"/>
    <w:basedOn w:val="1"/>
    <w:next w:val="1"/>
    <w:qFormat/>
    <w:uiPriority w:val="0"/>
    <w:pPr>
      <w:jc w:val="center"/>
    </w:pPr>
    <w:rPr>
      <w:b/>
      <w:bCs/>
    </w:rPr>
  </w:style>
  <w:style w:type="paragraph" w:customStyle="1" w:styleId="40">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1">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2">
    <w:name w:val="工艺序号"/>
    <w:basedOn w:val="1"/>
    <w:autoRedefine/>
    <w:qFormat/>
    <w:uiPriority w:val="0"/>
    <w:pPr>
      <w:numPr>
        <w:ilvl w:val="0"/>
        <w:numId w:val="1"/>
      </w:numPr>
    </w:pPr>
    <w:rPr>
      <w:b/>
      <w:bCs/>
    </w:rPr>
  </w:style>
  <w:style w:type="paragraph" w:customStyle="1" w:styleId="43">
    <w:name w:val="伟灿-表格文字"/>
    <w:basedOn w:val="1"/>
    <w:autoRedefine/>
    <w:qFormat/>
    <w:uiPriority w:val="0"/>
    <w:pPr>
      <w:jc w:val="center"/>
    </w:pPr>
    <w:rPr>
      <w:rFonts w:hint="eastAsia" w:ascii="宋体" w:hAnsi="宋体" w:cs="宋体"/>
      <w:szCs w:val="21"/>
    </w:rPr>
  </w:style>
  <w:style w:type="paragraph" w:styleId="44">
    <w:name w:val="List Paragraph"/>
    <w:basedOn w:val="1"/>
    <w:autoRedefine/>
    <w:qFormat/>
    <w:uiPriority w:val="99"/>
    <w:pPr>
      <w:ind w:firstLine="420" w:firstLineChars="200"/>
    </w:pPr>
  </w:style>
  <w:style w:type="paragraph" w:customStyle="1" w:styleId="45">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6">
    <w:name w:val="日期 字符"/>
    <w:basedOn w:val="23"/>
    <w:link w:val="11"/>
    <w:uiPriority w:val="0"/>
    <w:rPr>
      <w:b/>
      <w:bCs/>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129</Words>
  <Characters>739</Characters>
  <Lines>6</Lines>
  <Paragraphs>1</Paragraphs>
  <TotalTime>0</TotalTime>
  <ScaleCrop>false</ScaleCrop>
  <LinksUpToDate>false</LinksUpToDate>
  <CharactersWithSpaces>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颜值即正义</cp:lastModifiedBy>
  <dcterms:modified xsi:type="dcterms:W3CDTF">2024-05-17T03:10:14Z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0B1C254426234EE4A194E760D20C519B_13</vt:lpwstr>
  </property>
</Properties>
</file>