
<file path=[Content_Types].xml><?xml version="1.0" encoding="utf-8"?>
<Types xmlns="http://schemas.openxmlformats.org/package/2006/content-types">
  <Default Extension="wmf" ContentType="image/x-wmf"/>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FB20EC">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564"/>
        <w:gridCol w:w="1140"/>
        <w:gridCol w:w="5434"/>
        <w:gridCol w:w="2091"/>
      </w:tblGrid>
      <w:tr w14:paraId="59A77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702AE01D">
            <w:pPr>
              <w:widowControl/>
              <w:spacing w:after="150"/>
              <w:jc w:val="center"/>
              <w:rPr>
                <w:rFonts w:hint="eastAsia"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37E4A555">
            <w:pPr>
              <w:rPr>
                <w:rFonts w:hint="eastAsia"/>
              </w:rPr>
            </w:pPr>
            <w:r>
              <w:rPr>
                <w:rFonts w:hint="eastAsia"/>
              </w:rPr>
              <w:t>江西顺科曼新材料科技有限公司年产10000吨医药硅油项目（一期工程年产5000吨二甲基硅油项目）安全条件评价报告</w:t>
            </w:r>
          </w:p>
        </w:tc>
      </w:tr>
      <w:tr w14:paraId="41C94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09930097">
            <w:pPr>
              <w:widowControl/>
              <w:spacing w:after="150"/>
              <w:jc w:val="center"/>
              <w:rPr>
                <w:rFonts w:hint="eastAsia"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678A5AC6">
            <w:pPr>
              <w:widowControl/>
              <w:spacing w:after="150"/>
              <w:jc w:val="center"/>
              <w:rPr>
                <w:rFonts w:hint="eastAsia" w:ascii="宋体" w:hAnsi="宋体" w:cs="宋体"/>
                <w:sz w:val="24"/>
              </w:rPr>
            </w:pPr>
            <w:r>
              <w:rPr>
                <w:rFonts w:hint="eastAsia" w:ascii="宋体" w:hAnsi="宋体" w:cs="宋体"/>
                <w:sz w:val="24"/>
              </w:rPr>
              <w:t>2024年8月</w:t>
            </w:r>
          </w:p>
        </w:tc>
      </w:tr>
      <w:tr w14:paraId="0775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61C61735">
            <w:pPr>
              <w:widowControl/>
              <w:spacing w:after="150"/>
              <w:jc w:val="center"/>
              <w:rPr>
                <w:rFonts w:hint="eastAsia"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0EF3B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3759B4D4">
            <w:pPr>
              <w:jc w:val="center"/>
              <w:rPr>
                <w:rFonts w:hint="eastAsia" w:ascii="宋体" w:hAnsi="宋体" w:cs="宋体"/>
                <w:sz w:val="24"/>
              </w:rPr>
            </w:pPr>
          </w:p>
        </w:tc>
        <w:tc>
          <w:tcPr>
            <w:tcW w:w="1237" w:type="dxa"/>
            <w:tcBorders>
              <w:tl2br w:val="nil"/>
              <w:tr2bl w:val="nil"/>
            </w:tcBorders>
            <w:shd w:val="clear" w:color="auto" w:fill="FFFFFF"/>
            <w:vAlign w:val="center"/>
          </w:tcPr>
          <w:p w14:paraId="077AEDA7">
            <w:pPr>
              <w:widowControl/>
              <w:spacing w:after="150"/>
              <w:jc w:val="center"/>
              <w:rPr>
                <w:rFonts w:hint="eastAsia"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11FBE1D5">
            <w:pPr>
              <w:widowControl/>
              <w:spacing w:after="150"/>
              <w:jc w:val="center"/>
              <w:rPr>
                <w:rFonts w:hint="eastAsia"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07136AC5">
            <w:pPr>
              <w:widowControl/>
              <w:spacing w:after="150"/>
              <w:jc w:val="center"/>
              <w:rPr>
                <w:rFonts w:hint="eastAsia" w:ascii="宋体" w:hAnsi="宋体" w:cs="宋体"/>
                <w:sz w:val="24"/>
              </w:rPr>
            </w:pPr>
            <w:r>
              <w:rPr>
                <w:rFonts w:hint="eastAsia" w:ascii="宋体" w:hAnsi="宋体" w:cs="宋体"/>
                <w:kern w:val="0"/>
                <w:sz w:val="24"/>
                <w:shd w:val="clear" w:color="auto" w:fill="FFFFFF"/>
              </w:rPr>
              <w:t>从业号</w:t>
            </w:r>
          </w:p>
        </w:tc>
      </w:tr>
      <w:tr w14:paraId="418E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36F9AB11">
            <w:pPr>
              <w:jc w:val="center"/>
              <w:rPr>
                <w:rFonts w:hint="eastAsia"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2324773B">
            <w:pPr>
              <w:widowControl/>
              <w:spacing w:before="156" w:beforeLines="50" w:after="156" w:afterLines="50" w:line="400" w:lineRule="exact"/>
              <w:jc w:val="center"/>
              <w:rPr>
                <w:rFonts w:ascii="Times New Roman" w:hAnsi="Times New Roman"/>
                <w:sz w:val="24"/>
              </w:rPr>
            </w:pPr>
            <w:r>
              <w:rPr>
                <w:rFonts w:hint="eastAsia"/>
                <w:sz w:val="24"/>
              </w:rPr>
              <w:t>熊克书</w:t>
            </w:r>
          </w:p>
        </w:tc>
        <w:tc>
          <w:tcPr>
            <w:tcW w:w="4803" w:type="dxa"/>
            <w:tcBorders>
              <w:tl2br w:val="nil"/>
              <w:tr2bl w:val="nil"/>
            </w:tcBorders>
            <w:shd w:val="clear" w:color="auto" w:fill="FFFFFF"/>
            <w:vAlign w:val="center"/>
          </w:tcPr>
          <w:p w14:paraId="48FED3EC">
            <w:pPr>
              <w:widowControl/>
              <w:jc w:val="center"/>
              <w:rPr>
                <w:rFonts w:ascii="Times New Roman" w:hAnsi="Times New Roman"/>
                <w:sz w:val="24"/>
              </w:rPr>
            </w:pPr>
            <w:r>
              <w:rPr>
                <w:rFonts w:ascii="Times New Roman" w:hAnsi="Times New Roman"/>
                <w:sz w:val="24"/>
              </w:rPr>
              <w:t>S011035000110192</w:t>
            </w:r>
          </w:p>
          <w:p w14:paraId="7314D521">
            <w:pPr>
              <w:widowControl/>
              <w:jc w:val="center"/>
              <w:rPr>
                <w:rFonts w:ascii="Times New Roman" w:hAnsi="Times New Roman"/>
                <w:sz w:val="24"/>
              </w:rPr>
            </w:pPr>
            <w:r>
              <w:rPr>
                <w:rFonts w:ascii="Times New Roman" w:hAnsi="Times New Roman"/>
                <w:sz w:val="24"/>
              </w:rPr>
              <w:t>001546</w:t>
            </w:r>
          </w:p>
        </w:tc>
        <w:tc>
          <w:tcPr>
            <w:tcW w:w="2115" w:type="dxa"/>
            <w:tcBorders>
              <w:tl2br w:val="nil"/>
              <w:tr2bl w:val="nil"/>
            </w:tcBorders>
            <w:shd w:val="clear" w:color="auto" w:fill="FFFFFF"/>
            <w:vAlign w:val="center"/>
          </w:tcPr>
          <w:p w14:paraId="01414F60">
            <w:pPr>
              <w:widowControl/>
              <w:jc w:val="center"/>
              <w:rPr>
                <w:rFonts w:ascii="Times New Roman" w:hAnsi="Times New Roman"/>
                <w:sz w:val="24"/>
              </w:rPr>
            </w:pPr>
            <w:r>
              <w:rPr>
                <w:sz w:val="24"/>
              </w:rPr>
              <w:t>027024</w:t>
            </w:r>
          </w:p>
        </w:tc>
      </w:tr>
      <w:tr w14:paraId="1079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1B11F2ED">
            <w:pPr>
              <w:jc w:val="center"/>
              <w:rPr>
                <w:rFonts w:hint="eastAsia"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AA134AF">
            <w:pPr>
              <w:widowControl/>
              <w:spacing w:before="156" w:beforeLines="50" w:after="156" w:afterLines="50" w:line="400" w:lineRule="exact"/>
              <w:jc w:val="center"/>
              <w:rPr>
                <w:rFonts w:ascii="Times New Roman" w:hAnsi="Times New Roman"/>
                <w:sz w:val="24"/>
              </w:rPr>
            </w:pPr>
            <w:r>
              <w:rPr>
                <w:rFonts w:hint="eastAsia"/>
                <w:sz w:val="24"/>
              </w:rPr>
              <w:t>谢雨飞</w:t>
            </w:r>
          </w:p>
        </w:tc>
        <w:tc>
          <w:tcPr>
            <w:tcW w:w="4803" w:type="dxa"/>
            <w:tcBorders>
              <w:tl2br w:val="nil"/>
              <w:tr2bl w:val="nil"/>
            </w:tcBorders>
            <w:shd w:val="clear" w:color="auto" w:fill="FFFFFF"/>
            <w:vAlign w:val="center"/>
          </w:tcPr>
          <w:p w14:paraId="356ED519">
            <w:pPr>
              <w:widowControl/>
              <w:jc w:val="center"/>
              <w:rPr>
                <w:rFonts w:ascii="Times New Roman" w:hAnsi="Times New Roman"/>
                <w:sz w:val="24"/>
              </w:rPr>
            </w:pPr>
            <w:r>
              <w:rPr>
                <w:rFonts w:ascii="Times New Roman" w:hAnsi="Times New Roman"/>
                <w:sz w:val="24"/>
              </w:rPr>
              <w:t>CAWS35000023020</w:t>
            </w:r>
          </w:p>
          <w:p w14:paraId="77F1EA68">
            <w:pPr>
              <w:widowControl/>
              <w:jc w:val="center"/>
              <w:rPr>
                <w:rFonts w:ascii="Times New Roman" w:hAnsi="Times New Roman"/>
                <w:sz w:val="24"/>
              </w:rPr>
            </w:pPr>
            <w:r>
              <w:rPr>
                <w:rFonts w:ascii="Times New Roman" w:hAnsi="Times New Roman"/>
                <w:sz w:val="24"/>
              </w:rPr>
              <w:t>0227</w:t>
            </w:r>
          </w:p>
        </w:tc>
        <w:tc>
          <w:tcPr>
            <w:tcW w:w="2115" w:type="dxa"/>
            <w:tcBorders>
              <w:tl2br w:val="nil"/>
              <w:tr2bl w:val="nil"/>
            </w:tcBorders>
            <w:shd w:val="clear" w:color="auto" w:fill="FFFFFF"/>
            <w:vAlign w:val="center"/>
          </w:tcPr>
          <w:p w14:paraId="16BA9F2E">
            <w:pPr>
              <w:widowControl/>
              <w:jc w:val="center"/>
              <w:rPr>
                <w:rFonts w:ascii="Times New Roman" w:hAnsi="Times New Roman"/>
                <w:sz w:val="24"/>
              </w:rPr>
            </w:pPr>
            <w:r>
              <w:rPr>
                <w:color w:val="000000"/>
                <w:sz w:val="24"/>
              </w:rPr>
              <w:t>043378</w:t>
            </w:r>
          </w:p>
        </w:tc>
      </w:tr>
      <w:tr w14:paraId="35A2F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1BF9831C">
            <w:pPr>
              <w:jc w:val="center"/>
              <w:rPr>
                <w:rFonts w:hint="eastAsia" w:ascii="宋体" w:hAnsi="宋体" w:cs="宋体"/>
                <w:sz w:val="24"/>
              </w:rPr>
            </w:pPr>
          </w:p>
        </w:tc>
        <w:tc>
          <w:tcPr>
            <w:tcW w:w="1237" w:type="dxa"/>
            <w:tcBorders>
              <w:tl2br w:val="nil"/>
              <w:tr2bl w:val="nil"/>
            </w:tcBorders>
            <w:shd w:val="clear" w:color="auto" w:fill="FFFFFF"/>
            <w:vAlign w:val="center"/>
          </w:tcPr>
          <w:p w14:paraId="4E2790E1">
            <w:pPr>
              <w:widowControl/>
              <w:spacing w:before="156" w:beforeLines="50" w:after="156" w:afterLines="50" w:line="400" w:lineRule="exact"/>
              <w:jc w:val="center"/>
              <w:rPr>
                <w:rFonts w:ascii="Times New Roman" w:hAnsi="Times New Roman"/>
                <w:sz w:val="24"/>
              </w:rPr>
            </w:pPr>
            <w:r>
              <w:rPr>
                <w:rFonts w:hint="eastAsia"/>
                <w:sz w:val="24"/>
              </w:rPr>
              <w:t>韦根远</w:t>
            </w:r>
          </w:p>
        </w:tc>
        <w:tc>
          <w:tcPr>
            <w:tcW w:w="4803" w:type="dxa"/>
            <w:tcBorders>
              <w:tl2br w:val="nil"/>
              <w:tr2bl w:val="nil"/>
            </w:tcBorders>
            <w:shd w:val="clear" w:color="auto" w:fill="FFFFFF"/>
            <w:vAlign w:val="center"/>
          </w:tcPr>
          <w:p w14:paraId="5EEDDB0F">
            <w:pPr>
              <w:widowControl/>
              <w:spacing w:before="156" w:beforeLines="50" w:after="156" w:afterLines="50" w:line="400" w:lineRule="exact"/>
              <w:jc w:val="center"/>
              <w:rPr>
                <w:rFonts w:ascii="Times New Roman" w:hAnsi="Times New Roman"/>
                <w:sz w:val="24"/>
              </w:rPr>
            </w:pPr>
            <w:r>
              <w:rPr>
                <w:rFonts w:hint="eastAsia"/>
                <w:sz w:val="24"/>
              </w:rPr>
              <w:t xml:space="preserve">S011044000110191001083  </w:t>
            </w:r>
          </w:p>
        </w:tc>
        <w:tc>
          <w:tcPr>
            <w:tcW w:w="2115" w:type="dxa"/>
            <w:tcBorders>
              <w:tl2br w:val="nil"/>
              <w:tr2bl w:val="nil"/>
            </w:tcBorders>
            <w:shd w:val="clear" w:color="auto" w:fill="FFFFFF"/>
            <w:vAlign w:val="center"/>
          </w:tcPr>
          <w:p w14:paraId="65F9A7B0">
            <w:pPr>
              <w:widowControl/>
              <w:spacing w:before="156" w:beforeLines="50" w:after="156" w:afterLines="50" w:line="400" w:lineRule="exact"/>
              <w:jc w:val="center"/>
              <w:rPr>
                <w:rFonts w:ascii="Times New Roman" w:hAnsi="Times New Roman"/>
                <w:sz w:val="24"/>
              </w:rPr>
            </w:pPr>
            <w:r>
              <w:rPr>
                <w:rFonts w:hint="eastAsia"/>
                <w:sz w:val="24"/>
              </w:rPr>
              <w:t>028179</w:t>
            </w:r>
          </w:p>
        </w:tc>
      </w:tr>
      <w:tr w14:paraId="07BF7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471B01DA">
            <w:pPr>
              <w:jc w:val="center"/>
              <w:rPr>
                <w:rFonts w:hint="eastAsia" w:ascii="宋体" w:hAnsi="宋体" w:cs="宋体"/>
                <w:sz w:val="24"/>
              </w:rPr>
            </w:pPr>
          </w:p>
        </w:tc>
        <w:tc>
          <w:tcPr>
            <w:tcW w:w="1237" w:type="dxa"/>
            <w:tcBorders>
              <w:tl2br w:val="nil"/>
              <w:tr2bl w:val="nil"/>
            </w:tcBorders>
            <w:shd w:val="clear" w:color="auto" w:fill="FFFFFF"/>
            <w:vAlign w:val="center"/>
          </w:tcPr>
          <w:p w14:paraId="7222D36C">
            <w:pPr>
              <w:widowControl/>
              <w:spacing w:before="156" w:beforeLines="50" w:after="156" w:afterLines="50" w:line="400" w:lineRule="exact"/>
              <w:jc w:val="center"/>
              <w:rPr>
                <w:rFonts w:ascii="Times New Roman" w:hAnsi="Times New Roman"/>
                <w:sz w:val="24"/>
              </w:rPr>
            </w:pPr>
            <w:r>
              <w:rPr>
                <w:rFonts w:hint="eastAsia"/>
                <w:sz w:val="24"/>
              </w:rPr>
              <w:t>陈武斌</w:t>
            </w:r>
          </w:p>
        </w:tc>
        <w:tc>
          <w:tcPr>
            <w:tcW w:w="4803" w:type="dxa"/>
            <w:tcBorders>
              <w:tl2br w:val="nil"/>
              <w:tr2bl w:val="nil"/>
            </w:tcBorders>
            <w:shd w:val="clear" w:color="auto" w:fill="FFFFFF"/>
            <w:vAlign w:val="center"/>
          </w:tcPr>
          <w:p w14:paraId="3D15BE29">
            <w:pPr>
              <w:widowControl/>
              <w:spacing w:before="156" w:beforeLines="50" w:after="156" w:afterLines="50" w:line="400" w:lineRule="exact"/>
              <w:jc w:val="center"/>
              <w:rPr>
                <w:rFonts w:ascii="Times New Roman" w:hAnsi="Times New Roman"/>
                <w:sz w:val="24"/>
              </w:rPr>
            </w:pPr>
            <w:r>
              <w:rPr>
                <w:rFonts w:hint="eastAsia"/>
                <w:sz w:val="24"/>
              </w:rPr>
              <w:t>1100000000300371</w:t>
            </w:r>
          </w:p>
        </w:tc>
        <w:tc>
          <w:tcPr>
            <w:tcW w:w="2115" w:type="dxa"/>
            <w:tcBorders>
              <w:tl2br w:val="nil"/>
              <w:tr2bl w:val="nil"/>
            </w:tcBorders>
            <w:shd w:val="clear" w:color="auto" w:fill="FFFFFF"/>
            <w:vAlign w:val="center"/>
          </w:tcPr>
          <w:p w14:paraId="062D0257">
            <w:pPr>
              <w:widowControl/>
              <w:spacing w:before="156" w:beforeLines="50" w:after="156" w:afterLines="50" w:line="400" w:lineRule="exact"/>
              <w:jc w:val="center"/>
              <w:rPr>
                <w:rFonts w:ascii="Times New Roman" w:hAnsi="Times New Roman"/>
                <w:sz w:val="24"/>
              </w:rPr>
            </w:pPr>
            <w:r>
              <w:rPr>
                <w:rFonts w:hint="eastAsia"/>
                <w:sz w:val="24"/>
              </w:rPr>
              <w:t xml:space="preserve"> 019967</w:t>
            </w:r>
          </w:p>
        </w:tc>
      </w:tr>
      <w:tr w14:paraId="3D281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5722D3FB">
            <w:pPr>
              <w:jc w:val="center"/>
              <w:rPr>
                <w:rFonts w:hint="eastAsia" w:ascii="宋体" w:hAnsi="宋体" w:cs="宋体"/>
                <w:sz w:val="24"/>
              </w:rPr>
            </w:pPr>
          </w:p>
        </w:tc>
        <w:tc>
          <w:tcPr>
            <w:tcW w:w="1237" w:type="dxa"/>
            <w:tcBorders>
              <w:tl2br w:val="nil"/>
              <w:tr2bl w:val="nil"/>
            </w:tcBorders>
            <w:shd w:val="clear" w:color="auto" w:fill="FFFFFF"/>
            <w:vAlign w:val="center"/>
          </w:tcPr>
          <w:p w14:paraId="6E2B2CC8">
            <w:pPr>
              <w:widowControl/>
              <w:spacing w:before="156" w:beforeLines="50" w:after="156" w:afterLines="50" w:line="400" w:lineRule="exact"/>
              <w:jc w:val="center"/>
              <w:rPr>
                <w:rFonts w:ascii="Times New Roman" w:hAnsi="Times New Roman"/>
                <w:sz w:val="24"/>
              </w:rPr>
            </w:pPr>
            <w:r>
              <w:rPr>
                <w:rFonts w:hint="eastAsia" w:ascii="Times New Roman" w:hAnsi="Times New Roman"/>
                <w:sz w:val="24"/>
              </w:rPr>
              <w:t>吴红玉</w:t>
            </w:r>
          </w:p>
        </w:tc>
        <w:tc>
          <w:tcPr>
            <w:tcW w:w="4803" w:type="dxa"/>
            <w:tcBorders>
              <w:tl2br w:val="nil"/>
              <w:tr2bl w:val="nil"/>
            </w:tcBorders>
            <w:shd w:val="clear" w:color="auto" w:fill="FFFFFF"/>
            <w:vAlign w:val="center"/>
          </w:tcPr>
          <w:p w14:paraId="0961E461">
            <w:pPr>
              <w:widowControl/>
              <w:spacing w:before="156" w:beforeLines="50" w:after="156" w:afterLines="50" w:line="400" w:lineRule="exact"/>
              <w:jc w:val="center"/>
              <w:rPr>
                <w:rFonts w:ascii="Times New Roman" w:hAnsi="Times New Roman"/>
                <w:sz w:val="24"/>
              </w:rPr>
            </w:pPr>
            <w:r>
              <w:rPr>
                <w:rFonts w:hint="eastAsia" w:ascii="Times New Roman" w:hAnsi="Times New Roman"/>
                <w:sz w:val="24"/>
              </w:rPr>
              <w:t>1200000000300398</w:t>
            </w:r>
          </w:p>
        </w:tc>
        <w:tc>
          <w:tcPr>
            <w:tcW w:w="2115" w:type="dxa"/>
            <w:tcBorders>
              <w:tl2br w:val="nil"/>
              <w:tr2bl w:val="nil"/>
            </w:tcBorders>
            <w:shd w:val="clear" w:color="auto" w:fill="FFFFFF"/>
            <w:vAlign w:val="center"/>
          </w:tcPr>
          <w:p w14:paraId="0B830A20">
            <w:pPr>
              <w:widowControl/>
              <w:spacing w:before="156" w:beforeLines="50" w:after="156" w:afterLines="50" w:line="360" w:lineRule="exact"/>
              <w:jc w:val="center"/>
              <w:rPr>
                <w:rFonts w:ascii="Times New Roman" w:hAnsi="Times New Roman"/>
                <w:sz w:val="24"/>
              </w:rPr>
            </w:pPr>
            <w:r>
              <w:rPr>
                <w:rFonts w:hint="eastAsia"/>
                <w:sz w:val="24"/>
              </w:rPr>
              <w:t>025175</w:t>
            </w:r>
          </w:p>
        </w:tc>
      </w:tr>
      <w:tr w14:paraId="15248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4668612E">
            <w:pPr>
              <w:widowControl/>
              <w:spacing w:after="150"/>
              <w:jc w:val="center"/>
              <w:rPr>
                <w:rFonts w:hint="eastAsia"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2D64F555">
            <w:pPr>
              <w:jc w:val="center"/>
              <w:rPr>
                <w:rFonts w:hint="eastAsia" w:ascii="宋体" w:hAnsi="宋体" w:cs="宋体"/>
                <w:sz w:val="24"/>
              </w:rPr>
            </w:pPr>
            <w:r>
              <w:rPr>
                <w:rFonts w:hint="eastAsia" w:ascii="宋体" w:hAnsi="宋体" w:cs="宋体"/>
                <w:sz w:val="24"/>
              </w:rPr>
              <w:t>/</w:t>
            </w:r>
          </w:p>
        </w:tc>
      </w:tr>
      <w:tr w14:paraId="1AF59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3633D2A8">
            <w:pPr>
              <w:widowControl/>
              <w:spacing w:after="150"/>
              <w:jc w:val="center"/>
              <w:rPr>
                <w:rFonts w:hint="eastAsia"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7D254C85">
            <w:pPr>
              <w:widowControl/>
              <w:spacing w:after="150"/>
              <w:jc w:val="center"/>
              <w:rPr>
                <w:rFonts w:hint="eastAsia" w:ascii="Times New Roman" w:hAnsi="Times New Roman"/>
                <w:sz w:val="24"/>
              </w:rPr>
            </w:pPr>
            <w:r>
              <w:rPr>
                <w:rFonts w:hint="eastAsia"/>
                <w:sz w:val="24"/>
              </w:rPr>
              <w:t>熊克书2024.5.20</w:t>
            </w:r>
          </w:p>
        </w:tc>
      </w:tr>
      <w:tr w14:paraId="42444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5A42B14E">
            <w:pPr>
              <w:widowControl/>
              <w:spacing w:after="150"/>
              <w:jc w:val="center"/>
              <w:rPr>
                <w:rFonts w:hint="eastAsia"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4B98DC32">
            <w:pPr>
              <w:widowControl/>
              <w:spacing w:after="150"/>
              <w:jc w:val="center"/>
              <w:rPr>
                <w:rFonts w:ascii="Times New Roman" w:hAnsi="Times New Roman"/>
                <w:color w:val="FF0000"/>
                <w:sz w:val="24"/>
              </w:rPr>
            </w:pPr>
            <w:r>
              <w:rPr>
                <w:rFonts w:hint="eastAsia"/>
                <w:sz w:val="24"/>
              </w:rPr>
              <w:t>/</w:t>
            </w:r>
          </w:p>
        </w:tc>
      </w:tr>
      <w:tr w14:paraId="3839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4FB26EE1">
            <w:pPr>
              <w:widowControl/>
              <w:spacing w:after="150"/>
              <w:jc w:val="center"/>
              <w:rPr>
                <w:rFonts w:hint="eastAsia" w:ascii="宋体" w:hAnsi="宋体" w:cs="宋体"/>
                <w:kern w:val="0"/>
                <w:sz w:val="24"/>
                <w:shd w:val="clear" w:color="auto" w:fill="FFFFFF"/>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60481DB3">
            <w:pPr>
              <w:adjustRightInd w:val="0"/>
              <w:snapToGrid w:val="0"/>
              <w:ind w:firstLine="480" w:firstLineChars="200"/>
              <w:rPr>
                <w:rFonts w:hint="eastAsia" w:ascii="宋体" w:hAnsi="宋体" w:cs="宋体"/>
                <w:kern w:val="0"/>
                <w:sz w:val="24"/>
                <w:shd w:val="clear" w:color="auto" w:fill="FFFFFF"/>
              </w:rPr>
            </w:pPr>
            <w:r>
              <w:rPr>
                <w:rFonts w:hint="eastAsia" w:ascii="宋体" w:hAnsi="宋体" w:cs="宋体"/>
                <w:kern w:val="0"/>
                <w:sz w:val="24"/>
                <w:shd w:val="clear" w:color="auto" w:fill="FFFFFF"/>
              </w:rPr>
              <w:t>江西顺科曼新材料科技有限公司（以下简称“该公司”）成立于2021年4月8日，并取得峡江县市场监督管理局颁发的《营业执照》，营业执照统一社会信用代码：91360425MA3AC0NB3A。该公司注册住所：江西省吉安市峡江县城南工业园区吉安然为生物科技有限公司院内。法定代表人：余登峰，注册资本：壹仟万元整，企业性质：有限责任公司（自然人独资或控股）。营业执照许可经营范围：合成材料制造（不含危险化学品），密封胶制造，密封用填料制造，技术玻璃制品制造，金属材料制造，合成材料销售，金属材料销售，技术玻璃制品销售，建筑材料销售，密封用填料销售（除许可业务外，可自主依法经营法律法规非禁止或限制的项目）。</w:t>
            </w:r>
          </w:p>
          <w:p w14:paraId="49A84560">
            <w:pPr>
              <w:adjustRightInd w:val="0"/>
              <w:snapToGrid w:val="0"/>
              <w:ind w:firstLine="480" w:firstLineChars="200"/>
              <w:rPr>
                <w:rFonts w:hint="eastAsia" w:ascii="宋体" w:hAnsi="宋体" w:cs="宋体"/>
                <w:kern w:val="0"/>
                <w:sz w:val="24"/>
                <w:shd w:val="clear" w:color="auto" w:fill="FFFFFF"/>
              </w:rPr>
            </w:pPr>
            <w:bookmarkStart w:id="0" w:name="_Hlk511828924"/>
            <w:bookmarkStart w:id="1" w:name="_Hlk497817913"/>
            <w:r>
              <w:rPr>
                <w:rFonts w:hint="eastAsia" w:ascii="宋体" w:hAnsi="宋体" w:cs="宋体"/>
                <w:kern w:val="0"/>
                <w:sz w:val="24"/>
                <w:shd w:val="clear" w:color="auto" w:fill="FFFFFF"/>
              </w:rPr>
              <w:t>为了满足医药硅油化工产品的市场需求，该公司拟决定投资10000万元新建年产5000吨二甲基硅油项目，</w:t>
            </w:r>
            <w:bookmarkEnd w:id="0"/>
            <w:bookmarkEnd w:id="1"/>
            <w:r>
              <w:rPr>
                <w:rFonts w:hint="eastAsia" w:ascii="宋体" w:hAnsi="宋体" w:cs="宋体"/>
                <w:kern w:val="0"/>
                <w:sz w:val="24"/>
                <w:shd w:val="clear" w:color="auto" w:fill="FFFFFF"/>
              </w:rPr>
              <w:t>该项目于2024年1月11日经峡江县发展和改革委员会批准立项（项目统一代码2401-360823-04-01-192273)，该公司立项备案批复产能年产10000吨医药硅油。该公司对立项报备的年产10000吨医药硅油拟进行分期投入建设，其中本一期工程主要为年产5000吨二甲基硅油项目，另外立项报备的年产5000吨107硅橡胶项目目前企业暂未考虑建设。</w:t>
            </w:r>
          </w:p>
          <w:p w14:paraId="577A5C8C">
            <w:pPr>
              <w:adjustRightInd w:val="0"/>
              <w:snapToGrid w:val="0"/>
              <w:ind w:firstLine="480" w:firstLineChars="200"/>
              <w:rPr>
                <w:rFonts w:hint="eastAsia" w:ascii="宋体" w:hAnsi="宋体" w:cs="宋体"/>
                <w:kern w:val="0"/>
                <w:sz w:val="24"/>
                <w:shd w:val="clear" w:color="auto" w:fill="FFFFFF"/>
              </w:rPr>
            </w:pPr>
            <w:r>
              <w:rPr>
                <w:rFonts w:hint="eastAsia" w:ascii="宋体" w:hAnsi="宋体" w:cs="宋体"/>
                <w:kern w:val="0"/>
                <w:sz w:val="24"/>
                <w:shd w:val="clear" w:color="auto" w:fill="FFFFFF"/>
              </w:rPr>
              <w:t>该项目涉及的生产厂房、堆场和公用工程及辅助设施均租赁园区吉安然为生物科技有限公司厂区内现有的，且双方签定了租赁协议。</w:t>
            </w:r>
          </w:p>
          <w:p w14:paraId="46E77329">
            <w:pPr>
              <w:ind w:firstLine="480"/>
              <w:rPr>
                <w:rFonts w:ascii="宋体" w:hAnsi="宋体" w:cs="宋体"/>
                <w:kern w:val="0"/>
                <w:sz w:val="24"/>
                <w:shd w:val="clear" w:color="auto" w:fill="FFFFFF"/>
              </w:rPr>
            </w:pPr>
            <w:r>
              <w:rPr>
                <w:rFonts w:hint="eastAsia" w:ascii="宋体" w:hAnsi="宋体" w:cs="宋体"/>
                <w:kern w:val="0"/>
                <w:sz w:val="24"/>
                <w:shd w:val="clear" w:color="auto" w:fill="FFFFFF"/>
              </w:rPr>
              <w:t>该项目生产过程中使用的原辅材料硫酸、磷酸、氢氧化钾、天然气（导热油炉燃料）、氮气（保护性气体），柴油（发电机燃料）以及生产过程中产生的少量三氧化硫（尾气）均被列入《危险化学品目录》应急管理部等10部门公告（2022年第8号）中。</w:t>
            </w:r>
          </w:p>
        </w:tc>
      </w:tr>
      <w:tr w14:paraId="1AFAF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1963E5FE">
            <w:pPr>
              <w:widowControl/>
              <w:spacing w:after="150"/>
              <w:jc w:val="center"/>
              <w:rPr>
                <w:sz w:val="24"/>
              </w:rPr>
            </w:pPr>
            <w:r>
              <w:rPr>
                <w:rFonts w:hint="eastAsia"/>
                <w:sz w:val="24"/>
              </w:rPr>
              <w:t>工艺流程</w:t>
            </w:r>
          </w:p>
        </w:tc>
        <w:tc>
          <w:tcPr>
            <w:tcW w:w="8155" w:type="dxa"/>
            <w:gridSpan w:val="3"/>
            <w:tcBorders>
              <w:tl2br w:val="nil"/>
              <w:tr2bl w:val="nil"/>
            </w:tcBorders>
            <w:shd w:val="clear" w:color="auto" w:fill="FFFFFF"/>
          </w:tcPr>
          <w:p w14:paraId="553AE6D2">
            <w:pPr>
              <w:adjustRightInd w:val="0"/>
              <w:snapToGrid w:val="0"/>
              <w:spacing w:line="360" w:lineRule="auto"/>
              <w:ind w:firstLine="480" w:firstLineChars="200"/>
              <w:rPr>
                <w:rFonts w:hint="eastAsia"/>
                <w:sz w:val="24"/>
              </w:rPr>
            </w:pPr>
            <w:r>
              <w:rPr>
                <w:rFonts w:hint="eastAsia"/>
                <w:sz w:val="24"/>
              </w:rPr>
              <w:t>1、精毛油（DMC、中间产物）制备生产工艺流程简述</w:t>
            </w:r>
          </w:p>
          <w:p w14:paraId="4FB5E3E0">
            <w:pPr>
              <w:adjustRightInd w:val="0"/>
              <w:snapToGrid w:val="0"/>
              <w:spacing w:line="360" w:lineRule="auto"/>
              <w:ind w:firstLine="480" w:firstLineChars="200"/>
              <w:rPr>
                <w:rFonts w:hint="eastAsia"/>
                <w:sz w:val="24"/>
              </w:rPr>
            </w:pPr>
            <w:r>
              <w:rPr>
                <w:rFonts w:hint="eastAsia"/>
                <w:sz w:val="24"/>
              </w:rPr>
              <w:t>（1）有机硅废料的粉碎:将外购的毛边（硅橡胶边角料）利用破碎机进行破碎，破碎成小颗粒状备用。</w:t>
            </w:r>
          </w:p>
          <w:p w14:paraId="0FF3DD32">
            <w:pPr>
              <w:adjustRightInd w:val="0"/>
              <w:snapToGrid w:val="0"/>
              <w:spacing w:line="360" w:lineRule="auto"/>
              <w:ind w:firstLine="480" w:firstLineChars="200"/>
              <w:rPr>
                <w:rFonts w:hint="eastAsia"/>
                <w:sz w:val="24"/>
              </w:rPr>
            </w:pPr>
            <w:r>
              <w:rPr>
                <w:rFonts w:hint="eastAsia"/>
                <w:sz w:val="24"/>
              </w:rPr>
              <w:t>（2）将破碎好的毛边（硅橡胶边角料）2300kg和十二烷基苯磺酸（23kg）加入分解反应釜中，然后通过导热油加热反应釜，在100℃~110℃且真空条件下(-0.06MPa至0.098MPa)加入98%浓硫酸 (18.4kg，一次性加入)反应3小时，分解产生的轻组分经过冷凝，得到含线性体60%和含二甲基混合环体20%的油状物待用（另含8%的水，2%惰性气体），俗称“毛油”(主要成分为60%-70%混合 DMC)。此过程中残留釜底有20%的废渣产生，反应结束轻组分收完，加水进行排渣，废渣作为危废处理，过程中产生的酸性尾气，通过尾气净化塔碱液的净化吸收过滤，然后放空。</w:t>
            </w:r>
          </w:p>
          <w:p w14:paraId="19799252">
            <w:pPr>
              <w:adjustRightInd w:val="0"/>
              <w:snapToGrid w:val="0"/>
              <w:spacing w:line="360" w:lineRule="auto"/>
              <w:ind w:firstLine="480" w:firstLineChars="200"/>
              <w:rPr>
                <w:sz w:val="24"/>
              </w:rPr>
            </w:pPr>
            <w:r>
              <w:rPr>
                <w:rFonts w:hint="eastAsia"/>
                <w:sz w:val="24"/>
              </w:rPr>
              <w:t>2、反应方程式：</w:t>
            </w:r>
          </w:p>
          <w:p w14:paraId="67EF0E62">
            <w:pPr>
              <w:widowControl/>
              <w:jc w:val="center"/>
              <w:rPr>
                <w:sz w:val="24"/>
              </w:rPr>
            </w:pPr>
            <w:r>
              <w:rPr>
                <w:rFonts w:hint="eastAsia"/>
                <w:sz w:val="24"/>
              </w:rPr>
              <w:drawing>
                <wp:inline distT="0" distB="0" distL="0" distR="0">
                  <wp:extent cx="5400675" cy="742950"/>
                  <wp:effectExtent l="0" t="0" r="9525" b="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400675" cy="742950"/>
                          </a:xfrm>
                          <a:prstGeom prst="rect">
                            <a:avLst/>
                          </a:prstGeom>
                          <a:noFill/>
                          <a:ln>
                            <a:noFill/>
                          </a:ln>
                        </pic:spPr>
                      </pic:pic>
                    </a:graphicData>
                  </a:graphic>
                </wp:inline>
              </w:drawing>
            </w:r>
          </w:p>
          <w:p w14:paraId="5907A116">
            <w:pPr>
              <w:adjustRightInd w:val="0"/>
              <w:snapToGrid w:val="0"/>
              <w:spacing w:line="500" w:lineRule="exact"/>
              <w:ind w:firstLine="480" w:firstLineChars="200"/>
              <w:jc w:val="left"/>
              <w:rPr>
                <w:sz w:val="24"/>
              </w:rPr>
            </w:pPr>
            <w:r>
              <w:rPr>
                <w:rFonts w:hint="eastAsia"/>
                <w:sz w:val="24"/>
              </w:rPr>
              <w:t>3、工艺流程图：</w:t>
            </w:r>
          </w:p>
          <w:p w14:paraId="14BBC0E1">
            <w:pPr>
              <w:adjustRightInd w:val="0"/>
              <w:snapToGrid w:val="0"/>
              <w:spacing w:line="360" w:lineRule="auto"/>
              <w:ind w:firstLine="480" w:firstLineChars="200"/>
              <w:jc w:val="center"/>
              <w:rPr>
                <w:sz w:val="24"/>
              </w:rPr>
            </w:pPr>
            <w:r>
              <w:rPr>
                <w:sz w:val="24"/>
              </w:rPr>
              <w:drawing>
                <wp:inline distT="0" distB="0" distL="0" distR="0">
                  <wp:extent cx="5172075" cy="5004435"/>
                  <wp:effectExtent l="0" t="0" r="9525" b="5715"/>
                  <wp:docPr id="7498639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63996" name="图片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172075" cy="5004435"/>
                          </a:xfrm>
                          <a:prstGeom prst="rect">
                            <a:avLst/>
                          </a:prstGeom>
                          <a:noFill/>
                          <a:ln>
                            <a:noFill/>
                          </a:ln>
                        </pic:spPr>
                      </pic:pic>
                    </a:graphicData>
                  </a:graphic>
                </wp:inline>
              </w:drawing>
            </w:r>
          </w:p>
          <w:p w14:paraId="01E34332">
            <w:pPr>
              <w:spacing w:line="360" w:lineRule="auto"/>
              <w:ind w:firstLine="480" w:firstLineChars="200"/>
              <w:rPr>
                <w:rFonts w:hint="eastAsia"/>
                <w:sz w:val="24"/>
              </w:rPr>
            </w:pPr>
            <w:r>
              <w:rPr>
                <w:rFonts w:hint="eastAsia"/>
                <w:sz w:val="24"/>
              </w:rPr>
              <w:t>4、物料平衡表：</w:t>
            </w:r>
          </w:p>
          <w:p w14:paraId="06958546">
            <w:pPr>
              <w:adjustRightInd w:val="0"/>
              <w:snapToGrid w:val="0"/>
              <w:spacing w:line="360" w:lineRule="auto"/>
              <w:ind w:firstLine="480" w:firstLineChars="200"/>
              <w:jc w:val="center"/>
              <w:rPr>
                <w:rFonts w:hint="eastAsia"/>
                <w:sz w:val="24"/>
              </w:rPr>
            </w:pPr>
            <w:r>
              <w:rPr>
                <w:rFonts w:hint="eastAsia"/>
                <w:sz w:val="24"/>
              </w:rPr>
              <w:t>表2.7-1  精毛油生产物料平衡</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795"/>
              <w:gridCol w:w="1776"/>
              <w:gridCol w:w="903"/>
              <w:gridCol w:w="1497"/>
              <w:gridCol w:w="1774"/>
            </w:tblGrid>
            <w:tr w14:paraId="080D0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86" w:type="pct"/>
                  <w:gridSpan w:val="3"/>
                  <w:shd w:val="clear" w:color="auto" w:fill="auto"/>
                  <w:vAlign w:val="center"/>
                </w:tcPr>
                <w:p w14:paraId="31267313">
                  <w:pPr>
                    <w:widowControl/>
                    <w:adjustRightInd w:val="0"/>
                    <w:snapToGrid w:val="0"/>
                    <w:jc w:val="center"/>
                    <w:rPr>
                      <w:rFonts w:hint="eastAsia"/>
                      <w:sz w:val="24"/>
                    </w:rPr>
                  </w:pPr>
                  <w:r>
                    <w:rPr>
                      <w:rFonts w:hint="eastAsia"/>
                      <w:sz w:val="24"/>
                    </w:rPr>
                    <w:t>投入（每批次）</w:t>
                  </w:r>
                </w:p>
              </w:tc>
              <w:tc>
                <w:tcPr>
                  <w:tcW w:w="2414" w:type="pct"/>
                  <w:gridSpan w:val="3"/>
                  <w:shd w:val="clear" w:color="auto" w:fill="auto"/>
                  <w:vAlign w:val="center"/>
                </w:tcPr>
                <w:p w14:paraId="2B19638E">
                  <w:pPr>
                    <w:widowControl/>
                    <w:adjustRightInd w:val="0"/>
                    <w:snapToGrid w:val="0"/>
                    <w:jc w:val="center"/>
                    <w:rPr>
                      <w:rFonts w:hint="eastAsia"/>
                      <w:sz w:val="24"/>
                    </w:rPr>
                  </w:pPr>
                  <w:r>
                    <w:rPr>
                      <w:rFonts w:hint="eastAsia"/>
                      <w:sz w:val="24"/>
                    </w:rPr>
                    <w:t>产出（每批次）</w:t>
                  </w:r>
                </w:p>
              </w:tc>
            </w:tr>
            <w:tr w14:paraId="11B76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21" w:type="pct"/>
                  <w:shd w:val="clear" w:color="auto" w:fill="auto"/>
                  <w:vAlign w:val="center"/>
                </w:tcPr>
                <w:p w14:paraId="77458829">
                  <w:pPr>
                    <w:widowControl/>
                    <w:adjustRightInd w:val="0"/>
                    <w:snapToGrid w:val="0"/>
                    <w:jc w:val="center"/>
                    <w:rPr>
                      <w:rFonts w:hint="eastAsia"/>
                      <w:sz w:val="24"/>
                    </w:rPr>
                  </w:pPr>
                  <w:r>
                    <w:rPr>
                      <w:rFonts w:hint="eastAsia"/>
                      <w:sz w:val="24"/>
                    </w:rPr>
                    <w:t>序号</w:t>
                  </w:r>
                </w:p>
              </w:tc>
              <w:tc>
                <w:tcPr>
                  <w:tcW w:w="1038" w:type="pct"/>
                  <w:shd w:val="clear" w:color="auto" w:fill="auto"/>
                  <w:vAlign w:val="center"/>
                </w:tcPr>
                <w:p w14:paraId="41859381">
                  <w:pPr>
                    <w:widowControl/>
                    <w:adjustRightInd w:val="0"/>
                    <w:snapToGrid w:val="0"/>
                    <w:jc w:val="center"/>
                    <w:rPr>
                      <w:rFonts w:hint="eastAsia"/>
                      <w:sz w:val="24"/>
                    </w:rPr>
                  </w:pPr>
                  <w:r>
                    <w:rPr>
                      <w:rFonts w:hint="eastAsia"/>
                      <w:sz w:val="24"/>
                    </w:rPr>
                    <w:t>物料名称</w:t>
                  </w:r>
                </w:p>
              </w:tc>
              <w:tc>
                <w:tcPr>
                  <w:tcW w:w="1027" w:type="pct"/>
                  <w:shd w:val="clear" w:color="auto" w:fill="auto"/>
                  <w:vAlign w:val="center"/>
                </w:tcPr>
                <w:p w14:paraId="3C788ECF">
                  <w:pPr>
                    <w:widowControl/>
                    <w:adjustRightInd w:val="0"/>
                    <w:snapToGrid w:val="0"/>
                    <w:jc w:val="center"/>
                    <w:rPr>
                      <w:rFonts w:hint="eastAsia"/>
                      <w:sz w:val="24"/>
                    </w:rPr>
                  </w:pPr>
                  <w:r>
                    <w:rPr>
                      <w:rFonts w:hint="eastAsia"/>
                      <w:sz w:val="24"/>
                    </w:rPr>
                    <w:t>数量（kg）</w:t>
                  </w:r>
                </w:p>
              </w:tc>
              <w:tc>
                <w:tcPr>
                  <w:tcW w:w="522" w:type="pct"/>
                  <w:shd w:val="clear" w:color="auto" w:fill="auto"/>
                  <w:vAlign w:val="center"/>
                </w:tcPr>
                <w:p w14:paraId="780B77F5">
                  <w:pPr>
                    <w:widowControl/>
                    <w:adjustRightInd w:val="0"/>
                    <w:snapToGrid w:val="0"/>
                    <w:jc w:val="center"/>
                    <w:rPr>
                      <w:rFonts w:hint="eastAsia"/>
                      <w:sz w:val="24"/>
                    </w:rPr>
                  </w:pPr>
                  <w:r>
                    <w:rPr>
                      <w:rFonts w:hint="eastAsia"/>
                      <w:sz w:val="24"/>
                    </w:rPr>
                    <w:t>序号</w:t>
                  </w:r>
                </w:p>
              </w:tc>
              <w:tc>
                <w:tcPr>
                  <w:tcW w:w="866" w:type="pct"/>
                  <w:shd w:val="clear" w:color="auto" w:fill="auto"/>
                  <w:vAlign w:val="center"/>
                </w:tcPr>
                <w:p w14:paraId="6B05ED42">
                  <w:pPr>
                    <w:widowControl/>
                    <w:adjustRightInd w:val="0"/>
                    <w:snapToGrid w:val="0"/>
                    <w:jc w:val="center"/>
                    <w:rPr>
                      <w:rFonts w:hint="eastAsia"/>
                      <w:sz w:val="24"/>
                    </w:rPr>
                  </w:pPr>
                  <w:r>
                    <w:rPr>
                      <w:rFonts w:hint="eastAsia"/>
                      <w:sz w:val="24"/>
                    </w:rPr>
                    <w:t>物料名称</w:t>
                  </w:r>
                </w:p>
              </w:tc>
              <w:tc>
                <w:tcPr>
                  <w:tcW w:w="1026" w:type="pct"/>
                  <w:shd w:val="clear" w:color="auto" w:fill="auto"/>
                  <w:vAlign w:val="center"/>
                </w:tcPr>
                <w:p w14:paraId="5D6BF589">
                  <w:pPr>
                    <w:widowControl/>
                    <w:adjustRightInd w:val="0"/>
                    <w:snapToGrid w:val="0"/>
                    <w:jc w:val="center"/>
                    <w:rPr>
                      <w:rFonts w:hint="eastAsia"/>
                      <w:sz w:val="24"/>
                    </w:rPr>
                  </w:pPr>
                  <w:r>
                    <w:rPr>
                      <w:rFonts w:hint="eastAsia"/>
                      <w:sz w:val="24"/>
                    </w:rPr>
                    <w:t>数量（kg）</w:t>
                  </w:r>
                </w:p>
              </w:tc>
            </w:tr>
            <w:tr w14:paraId="00368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21" w:type="pct"/>
                  <w:shd w:val="clear" w:color="auto" w:fill="auto"/>
                  <w:vAlign w:val="center"/>
                </w:tcPr>
                <w:p w14:paraId="44CFFB04">
                  <w:pPr>
                    <w:widowControl/>
                    <w:adjustRightInd w:val="0"/>
                    <w:snapToGrid w:val="0"/>
                    <w:jc w:val="center"/>
                    <w:rPr>
                      <w:rFonts w:hint="eastAsia"/>
                      <w:sz w:val="24"/>
                    </w:rPr>
                  </w:pPr>
                  <w:r>
                    <w:rPr>
                      <w:rFonts w:hint="eastAsia"/>
                      <w:sz w:val="24"/>
                    </w:rPr>
                    <w:t>1</w:t>
                  </w:r>
                </w:p>
              </w:tc>
              <w:tc>
                <w:tcPr>
                  <w:tcW w:w="1038" w:type="pct"/>
                  <w:shd w:val="clear" w:color="auto" w:fill="auto"/>
                  <w:vAlign w:val="center"/>
                </w:tcPr>
                <w:p w14:paraId="79DD92B4">
                  <w:pPr>
                    <w:widowControl/>
                    <w:adjustRightInd w:val="0"/>
                    <w:snapToGrid w:val="0"/>
                    <w:jc w:val="center"/>
                    <w:rPr>
                      <w:rFonts w:hint="eastAsia"/>
                      <w:sz w:val="24"/>
                    </w:rPr>
                  </w:pPr>
                  <w:r>
                    <w:rPr>
                      <w:rFonts w:hint="eastAsia"/>
                      <w:sz w:val="24"/>
                    </w:rPr>
                    <w:t>毛边（硅橡胶边角料）</w:t>
                  </w:r>
                </w:p>
              </w:tc>
              <w:tc>
                <w:tcPr>
                  <w:tcW w:w="1027" w:type="pct"/>
                  <w:shd w:val="clear" w:color="auto" w:fill="auto"/>
                  <w:vAlign w:val="center"/>
                </w:tcPr>
                <w:p w14:paraId="445203D1">
                  <w:pPr>
                    <w:widowControl/>
                    <w:adjustRightInd w:val="0"/>
                    <w:snapToGrid w:val="0"/>
                    <w:jc w:val="center"/>
                    <w:rPr>
                      <w:rFonts w:hint="eastAsia"/>
                      <w:sz w:val="24"/>
                    </w:rPr>
                  </w:pPr>
                  <w:r>
                    <w:rPr>
                      <w:rFonts w:hint="eastAsia"/>
                      <w:sz w:val="24"/>
                    </w:rPr>
                    <w:t>2300</w:t>
                  </w:r>
                </w:p>
              </w:tc>
              <w:tc>
                <w:tcPr>
                  <w:tcW w:w="522" w:type="pct"/>
                  <w:shd w:val="clear" w:color="auto" w:fill="auto"/>
                  <w:vAlign w:val="center"/>
                </w:tcPr>
                <w:p w14:paraId="19694FA8">
                  <w:pPr>
                    <w:widowControl/>
                    <w:adjustRightInd w:val="0"/>
                    <w:snapToGrid w:val="0"/>
                    <w:jc w:val="center"/>
                    <w:rPr>
                      <w:rFonts w:hint="eastAsia"/>
                      <w:sz w:val="24"/>
                    </w:rPr>
                  </w:pPr>
                  <w:r>
                    <w:rPr>
                      <w:rFonts w:hint="eastAsia"/>
                      <w:sz w:val="24"/>
                    </w:rPr>
                    <w:t>1</w:t>
                  </w:r>
                </w:p>
              </w:tc>
              <w:tc>
                <w:tcPr>
                  <w:tcW w:w="866" w:type="pct"/>
                  <w:shd w:val="clear" w:color="auto" w:fill="auto"/>
                  <w:vAlign w:val="center"/>
                </w:tcPr>
                <w:p w14:paraId="782194A1">
                  <w:pPr>
                    <w:widowControl/>
                    <w:adjustRightInd w:val="0"/>
                    <w:snapToGrid w:val="0"/>
                    <w:jc w:val="center"/>
                    <w:rPr>
                      <w:rFonts w:hint="eastAsia"/>
                      <w:sz w:val="24"/>
                    </w:rPr>
                  </w:pPr>
                  <w:r>
                    <w:rPr>
                      <w:rFonts w:hint="eastAsia"/>
                      <w:sz w:val="24"/>
                    </w:rPr>
                    <w:t>精毛油</w:t>
                  </w:r>
                </w:p>
              </w:tc>
              <w:tc>
                <w:tcPr>
                  <w:tcW w:w="1026" w:type="pct"/>
                  <w:shd w:val="clear" w:color="auto" w:fill="auto"/>
                  <w:vAlign w:val="center"/>
                </w:tcPr>
                <w:p w14:paraId="3B4FD1F6">
                  <w:pPr>
                    <w:widowControl/>
                    <w:adjustRightInd w:val="0"/>
                    <w:snapToGrid w:val="0"/>
                    <w:jc w:val="center"/>
                    <w:rPr>
                      <w:rFonts w:hint="eastAsia"/>
                      <w:sz w:val="24"/>
                    </w:rPr>
                  </w:pPr>
                  <w:r>
                    <w:rPr>
                      <w:rFonts w:hint="eastAsia"/>
                      <w:sz w:val="24"/>
                    </w:rPr>
                    <w:t>1858.12</w:t>
                  </w:r>
                </w:p>
              </w:tc>
            </w:tr>
            <w:tr w14:paraId="0DC0B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21" w:type="pct"/>
                  <w:shd w:val="clear" w:color="auto" w:fill="auto"/>
                  <w:vAlign w:val="center"/>
                </w:tcPr>
                <w:p w14:paraId="47B4400D">
                  <w:pPr>
                    <w:widowControl/>
                    <w:adjustRightInd w:val="0"/>
                    <w:snapToGrid w:val="0"/>
                    <w:jc w:val="center"/>
                    <w:rPr>
                      <w:rFonts w:hint="eastAsia"/>
                      <w:sz w:val="24"/>
                    </w:rPr>
                  </w:pPr>
                  <w:r>
                    <w:rPr>
                      <w:rFonts w:hint="eastAsia"/>
                      <w:sz w:val="24"/>
                    </w:rPr>
                    <w:t>2</w:t>
                  </w:r>
                </w:p>
              </w:tc>
              <w:tc>
                <w:tcPr>
                  <w:tcW w:w="1038" w:type="pct"/>
                  <w:shd w:val="clear" w:color="auto" w:fill="auto"/>
                  <w:vAlign w:val="center"/>
                </w:tcPr>
                <w:p w14:paraId="690A1241">
                  <w:pPr>
                    <w:widowControl/>
                    <w:adjustRightInd w:val="0"/>
                    <w:snapToGrid w:val="0"/>
                    <w:jc w:val="center"/>
                    <w:rPr>
                      <w:rFonts w:hint="eastAsia"/>
                      <w:sz w:val="24"/>
                    </w:rPr>
                  </w:pPr>
                  <w:r>
                    <w:rPr>
                      <w:rFonts w:hint="eastAsia"/>
                      <w:sz w:val="24"/>
                    </w:rPr>
                    <w:t>十二烷基苯磺酸</w:t>
                  </w:r>
                </w:p>
              </w:tc>
              <w:tc>
                <w:tcPr>
                  <w:tcW w:w="1027" w:type="pct"/>
                  <w:shd w:val="clear" w:color="auto" w:fill="auto"/>
                  <w:vAlign w:val="center"/>
                </w:tcPr>
                <w:p w14:paraId="426B468B">
                  <w:pPr>
                    <w:widowControl/>
                    <w:adjustRightInd w:val="0"/>
                    <w:snapToGrid w:val="0"/>
                    <w:jc w:val="center"/>
                    <w:rPr>
                      <w:rFonts w:hint="eastAsia"/>
                      <w:sz w:val="24"/>
                    </w:rPr>
                  </w:pPr>
                  <w:r>
                    <w:rPr>
                      <w:rFonts w:hint="eastAsia"/>
                      <w:sz w:val="24"/>
                    </w:rPr>
                    <w:t>23</w:t>
                  </w:r>
                </w:p>
              </w:tc>
              <w:tc>
                <w:tcPr>
                  <w:tcW w:w="522" w:type="pct"/>
                  <w:shd w:val="clear" w:color="auto" w:fill="auto"/>
                  <w:vAlign w:val="center"/>
                </w:tcPr>
                <w:p w14:paraId="287E10CC">
                  <w:pPr>
                    <w:widowControl/>
                    <w:adjustRightInd w:val="0"/>
                    <w:snapToGrid w:val="0"/>
                    <w:jc w:val="center"/>
                    <w:rPr>
                      <w:rFonts w:hint="eastAsia"/>
                      <w:sz w:val="24"/>
                    </w:rPr>
                  </w:pPr>
                  <w:r>
                    <w:rPr>
                      <w:rFonts w:hint="eastAsia"/>
                      <w:sz w:val="24"/>
                    </w:rPr>
                    <w:t>2</w:t>
                  </w:r>
                </w:p>
              </w:tc>
              <w:tc>
                <w:tcPr>
                  <w:tcW w:w="866" w:type="pct"/>
                  <w:shd w:val="clear" w:color="auto" w:fill="auto"/>
                  <w:vAlign w:val="center"/>
                </w:tcPr>
                <w:p w14:paraId="075734D6">
                  <w:pPr>
                    <w:widowControl/>
                    <w:adjustRightInd w:val="0"/>
                    <w:snapToGrid w:val="0"/>
                    <w:jc w:val="center"/>
                    <w:rPr>
                      <w:rFonts w:hint="eastAsia"/>
                      <w:sz w:val="24"/>
                    </w:rPr>
                  </w:pPr>
                  <w:r>
                    <w:rPr>
                      <w:rFonts w:hint="eastAsia"/>
                      <w:sz w:val="24"/>
                    </w:rPr>
                    <w:t>废渣</w:t>
                  </w:r>
                </w:p>
              </w:tc>
              <w:tc>
                <w:tcPr>
                  <w:tcW w:w="1026" w:type="pct"/>
                  <w:shd w:val="clear" w:color="auto" w:fill="auto"/>
                  <w:vAlign w:val="center"/>
                </w:tcPr>
                <w:p w14:paraId="3792973C">
                  <w:pPr>
                    <w:widowControl/>
                    <w:adjustRightInd w:val="0"/>
                    <w:snapToGrid w:val="0"/>
                    <w:jc w:val="center"/>
                    <w:rPr>
                      <w:rFonts w:hint="eastAsia"/>
                      <w:sz w:val="24"/>
                    </w:rPr>
                  </w:pPr>
                  <w:r>
                    <w:rPr>
                      <w:rFonts w:hint="eastAsia"/>
                      <w:sz w:val="24"/>
                    </w:rPr>
                    <w:t>468.28</w:t>
                  </w:r>
                </w:p>
              </w:tc>
            </w:tr>
            <w:tr w14:paraId="23DFF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21" w:type="pct"/>
                  <w:shd w:val="clear" w:color="auto" w:fill="auto"/>
                  <w:vAlign w:val="center"/>
                </w:tcPr>
                <w:p w14:paraId="35AE7C16">
                  <w:pPr>
                    <w:widowControl/>
                    <w:adjustRightInd w:val="0"/>
                    <w:snapToGrid w:val="0"/>
                    <w:jc w:val="center"/>
                    <w:rPr>
                      <w:rFonts w:hint="eastAsia"/>
                      <w:sz w:val="24"/>
                    </w:rPr>
                  </w:pPr>
                  <w:r>
                    <w:rPr>
                      <w:rFonts w:hint="eastAsia"/>
                      <w:sz w:val="24"/>
                    </w:rPr>
                    <w:t>3</w:t>
                  </w:r>
                </w:p>
              </w:tc>
              <w:tc>
                <w:tcPr>
                  <w:tcW w:w="1038" w:type="pct"/>
                  <w:shd w:val="clear" w:color="auto" w:fill="auto"/>
                  <w:vAlign w:val="center"/>
                </w:tcPr>
                <w:p w14:paraId="01DB1909">
                  <w:pPr>
                    <w:widowControl/>
                    <w:adjustRightInd w:val="0"/>
                    <w:snapToGrid w:val="0"/>
                    <w:jc w:val="center"/>
                    <w:rPr>
                      <w:rFonts w:hint="eastAsia"/>
                      <w:sz w:val="24"/>
                    </w:rPr>
                  </w:pPr>
                  <w:r>
                    <w:rPr>
                      <w:rFonts w:hint="eastAsia"/>
                      <w:sz w:val="24"/>
                    </w:rPr>
                    <w:t>98%浓硫酸</w:t>
                  </w:r>
                </w:p>
              </w:tc>
              <w:tc>
                <w:tcPr>
                  <w:tcW w:w="1027" w:type="pct"/>
                  <w:shd w:val="clear" w:color="auto" w:fill="auto"/>
                  <w:vAlign w:val="center"/>
                </w:tcPr>
                <w:p w14:paraId="4D5C14DB">
                  <w:pPr>
                    <w:widowControl/>
                    <w:adjustRightInd w:val="0"/>
                    <w:snapToGrid w:val="0"/>
                    <w:jc w:val="center"/>
                    <w:rPr>
                      <w:rFonts w:hint="eastAsia"/>
                      <w:sz w:val="24"/>
                    </w:rPr>
                  </w:pPr>
                  <w:r>
                    <w:rPr>
                      <w:rFonts w:hint="eastAsia"/>
                      <w:sz w:val="24"/>
                    </w:rPr>
                    <w:t>18.4</w:t>
                  </w:r>
                </w:p>
              </w:tc>
              <w:tc>
                <w:tcPr>
                  <w:tcW w:w="522" w:type="pct"/>
                  <w:shd w:val="clear" w:color="auto" w:fill="auto"/>
                  <w:vAlign w:val="center"/>
                </w:tcPr>
                <w:p w14:paraId="6099044E">
                  <w:pPr>
                    <w:widowControl/>
                    <w:adjustRightInd w:val="0"/>
                    <w:snapToGrid w:val="0"/>
                    <w:jc w:val="center"/>
                    <w:rPr>
                      <w:rFonts w:hint="eastAsia"/>
                      <w:sz w:val="24"/>
                    </w:rPr>
                  </w:pPr>
                  <w:r>
                    <w:rPr>
                      <w:rFonts w:hint="eastAsia"/>
                      <w:sz w:val="24"/>
                    </w:rPr>
                    <w:t>3</w:t>
                  </w:r>
                </w:p>
              </w:tc>
              <w:tc>
                <w:tcPr>
                  <w:tcW w:w="866" w:type="pct"/>
                  <w:shd w:val="clear" w:color="auto" w:fill="auto"/>
                  <w:vAlign w:val="center"/>
                </w:tcPr>
                <w:p w14:paraId="694700A5">
                  <w:pPr>
                    <w:widowControl/>
                    <w:adjustRightInd w:val="0"/>
                    <w:snapToGrid w:val="0"/>
                    <w:jc w:val="center"/>
                    <w:rPr>
                      <w:rFonts w:hint="eastAsia"/>
                      <w:sz w:val="24"/>
                    </w:rPr>
                  </w:pPr>
                  <w:r>
                    <w:rPr>
                      <w:rFonts w:hint="eastAsia"/>
                      <w:sz w:val="24"/>
                    </w:rPr>
                    <w:t>尾气</w:t>
                  </w:r>
                </w:p>
              </w:tc>
              <w:tc>
                <w:tcPr>
                  <w:tcW w:w="1026" w:type="pct"/>
                  <w:shd w:val="clear" w:color="auto" w:fill="auto"/>
                  <w:vAlign w:val="center"/>
                </w:tcPr>
                <w:p w14:paraId="63F0B1C0">
                  <w:pPr>
                    <w:widowControl/>
                    <w:adjustRightInd w:val="0"/>
                    <w:snapToGrid w:val="0"/>
                    <w:jc w:val="center"/>
                    <w:rPr>
                      <w:rFonts w:hint="eastAsia"/>
                      <w:sz w:val="24"/>
                    </w:rPr>
                  </w:pPr>
                  <w:r>
                    <w:rPr>
                      <w:rFonts w:hint="eastAsia"/>
                      <w:sz w:val="24"/>
                    </w:rPr>
                    <w:t>15</w:t>
                  </w:r>
                </w:p>
              </w:tc>
            </w:tr>
            <w:tr w14:paraId="5DB83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9" w:type="pct"/>
                  <w:gridSpan w:val="2"/>
                  <w:shd w:val="clear" w:color="auto" w:fill="auto"/>
                  <w:vAlign w:val="center"/>
                </w:tcPr>
                <w:p w14:paraId="6310B12B">
                  <w:pPr>
                    <w:widowControl/>
                    <w:adjustRightInd w:val="0"/>
                    <w:snapToGrid w:val="0"/>
                    <w:jc w:val="center"/>
                    <w:rPr>
                      <w:rFonts w:hint="eastAsia"/>
                      <w:sz w:val="24"/>
                    </w:rPr>
                  </w:pPr>
                  <w:r>
                    <w:rPr>
                      <w:rFonts w:hint="eastAsia"/>
                      <w:sz w:val="24"/>
                    </w:rPr>
                    <w:t>合计</w:t>
                  </w:r>
                </w:p>
              </w:tc>
              <w:tc>
                <w:tcPr>
                  <w:tcW w:w="1027" w:type="pct"/>
                  <w:shd w:val="clear" w:color="auto" w:fill="auto"/>
                  <w:vAlign w:val="center"/>
                </w:tcPr>
                <w:p w14:paraId="1269AF9E">
                  <w:pPr>
                    <w:widowControl/>
                    <w:adjustRightInd w:val="0"/>
                    <w:snapToGrid w:val="0"/>
                    <w:jc w:val="center"/>
                    <w:rPr>
                      <w:rFonts w:hint="eastAsia"/>
                      <w:sz w:val="24"/>
                    </w:rPr>
                  </w:pPr>
                  <w:r>
                    <w:rPr>
                      <w:rFonts w:hint="eastAsia"/>
                      <w:sz w:val="24"/>
                    </w:rPr>
                    <w:t>2341.4</w:t>
                  </w:r>
                </w:p>
              </w:tc>
              <w:tc>
                <w:tcPr>
                  <w:tcW w:w="1388" w:type="pct"/>
                  <w:gridSpan w:val="2"/>
                  <w:shd w:val="clear" w:color="auto" w:fill="auto"/>
                  <w:vAlign w:val="center"/>
                </w:tcPr>
                <w:p w14:paraId="7B82F093">
                  <w:pPr>
                    <w:widowControl/>
                    <w:adjustRightInd w:val="0"/>
                    <w:snapToGrid w:val="0"/>
                    <w:jc w:val="center"/>
                    <w:rPr>
                      <w:rFonts w:hint="eastAsia"/>
                      <w:sz w:val="24"/>
                    </w:rPr>
                  </w:pPr>
                  <w:r>
                    <w:rPr>
                      <w:rFonts w:hint="eastAsia"/>
                      <w:sz w:val="24"/>
                    </w:rPr>
                    <w:t>合计</w:t>
                  </w:r>
                </w:p>
              </w:tc>
              <w:tc>
                <w:tcPr>
                  <w:tcW w:w="1026" w:type="pct"/>
                  <w:shd w:val="clear" w:color="auto" w:fill="auto"/>
                  <w:vAlign w:val="center"/>
                </w:tcPr>
                <w:p w14:paraId="69542FBC">
                  <w:pPr>
                    <w:widowControl/>
                    <w:adjustRightInd w:val="0"/>
                    <w:snapToGrid w:val="0"/>
                    <w:jc w:val="center"/>
                    <w:rPr>
                      <w:rFonts w:hint="eastAsia"/>
                      <w:sz w:val="24"/>
                    </w:rPr>
                  </w:pPr>
                  <w:r>
                    <w:rPr>
                      <w:rFonts w:hint="eastAsia"/>
                      <w:sz w:val="24"/>
                    </w:rPr>
                    <w:t>2341.4</w:t>
                  </w:r>
                </w:p>
              </w:tc>
            </w:tr>
          </w:tbl>
          <w:p w14:paraId="7ECAF5CB">
            <w:pPr>
              <w:adjustRightInd w:val="0"/>
              <w:snapToGrid w:val="0"/>
              <w:spacing w:line="360" w:lineRule="auto"/>
              <w:ind w:firstLine="480" w:firstLineChars="200"/>
              <w:rPr>
                <w:rFonts w:hint="eastAsia"/>
                <w:sz w:val="24"/>
              </w:rPr>
            </w:pPr>
            <w:r>
              <w:rPr>
                <w:rFonts w:hint="eastAsia"/>
                <w:sz w:val="24"/>
              </w:rPr>
              <w:t>2、二甲基硅油（产品）制备生产工艺流程</w:t>
            </w:r>
          </w:p>
          <w:p w14:paraId="4B44581E">
            <w:pPr>
              <w:adjustRightInd w:val="0"/>
              <w:snapToGrid w:val="0"/>
              <w:spacing w:line="360" w:lineRule="auto"/>
              <w:ind w:firstLine="480" w:firstLineChars="200"/>
              <w:rPr>
                <w:rFonts w:hint="eastAsia"/>
                <w:sz w:val="24"/>
              </w:rPr>
            </w:pPr>
            <w:r>
              <w:rPr>
                <w:rFonts w:hint="eastAsia"/>
                <w:sz w:val="24"/>
              </w:rPr>
              <w:t>（1）工艺流程简介：</w:t>
            </w:r>
          </w:p>
          <w:p w14:paraId="17F55BFB">
            <w:pPr>
              <w:adjustRightInd w:val="0"/>
              <w:snapToGrid w:val="0"/>
              <w:spacing w:line="360" w:lineRule="auto"/>
              <w:ind w:firstLine="480" w:firstLineChars="200"/>
              <w:rPr>
                <w:sz w:val="24"/>
              </w:rPr>
            </w:pPr>
            <w:r>
              <w:rPr>
                <w:rFonts w:hint="eastAsia"/>
                <w:sz w:val="24"/>
              </w:rPr>
              <w:t>1）投料：将自制的低粘度精毛油或外购的低粘度精毛油（一批次投入量12000kg）加入硅油反应釜，通入氮气对反应釜内空气进行置换，然后通过导热油加热至135℃至140℃（升温至140℃需要时间1h至2h），抽真空(-0.06MPa至0.098MPa)条件下，加入氢氧化钾水溶液（15kg，用固体氢氧化钾配置，氢氧化钾：水=1:1.2；吸入反应釜作为催化剂），反应3小时。</w:t>
            </w:r>
          </w:p>
          <w:p w14:paraId="3AD660EF">
            <w:pPr>
              <w:adjustRightInd w:val="0"/>
              <w:snapToGrid w:val="0"/>
              <w:spacing w:line="360" w:lineRule="auto"/>
              <w:ind w:firstLine="480" w:firstLineChars="200"/>
              <w:rPr>
                <w:rFonts w:hint="eastAsia"/>
                <w:sz w:val="24"/>
              </w:rPr>
            </w:pPr>
            <w:r>
              <w:rPr>
                <w:rFonts w:hint="eastAsia"/>
                <w:sz w:val="24"/>
              </w:rPr>
              <w:t>2）中和：反应结束后，吸入磷酸（一批次投入量8kg）在常温常压下进行中和1小时，中和掉体系中的氢氧化钾。</w:t>
            </w:r>
          </w:p>
          <w:p w14:paraId="4D5185DE">
            <w:pPr>
              <w:adjustRightInd w:val="0"/>
              <w:snapToGrid w:val="0"/>
              <w:spacing w:line="360" w:lineRule="auto"/>
              <w:ind w:firstLine="480" w:firstLineChars="200"/>
              <w:rPr>
                <w:sz w:val="24"/>
              </w:rPr>
            </w:pPr>
            <w:r>
              <w:rPr>
                <w:rFonts w:hint="eastAsia"/>
                <w:sz w:val="24"/>
              </w:rPr>
              <w:t>3）蒸馏脱低：随后根据产品粘度需求升温至150-240℃，负压(-0.06MPa至0.098MPa)的情况下6小时脱去低沸物（主要为水和过量未反应完全的毛油），低沸物经冷凝收集，返回作为下一批次物料使用，反应釜中浓缩物加入低粘甲基硅油（粘度为5CS-50CS）1000kg进行混合调粘度。</w:t>
            </w:r>
          </w:p>
          <w:p w14:paraId="4B8975B5">
            <w:pPr>
              <w:adjustRightInd w:val="0"/>
              <w:snapToGrid w:val="0"/>
              <w:spacing w:line="360" w:lineRule="auto"/>
              <w:ind w:firstLine="480" w:firstLineChars="200"/>
              <w:rPr>
                <w:rFonts w:hint="eastAsia"/>
                <w:sz w:val="24"/>
              </w:rPr>
            </w:pPr>
            <w:r>
              <w:rPr>
                <w:rFonts w:hint="eastAsia"/>
                <w:sz w:val="24"/>
              </w:rPr>
              <w:t>4）脱色：用氮气将冷却釜里面的空气进行置换后，将前一步制得的二甲基硅油转入冷却釜冷却至常温，然后吸入活性炭（一批次投入量20kg）脱色过滤后变成成品硅油。</w:t>
            </w:r>
          </w:p>
          <w:p w14:paraId="73757558">
            <w:pPr>
              <w:adjustRightInd w:val="0"/>
              <w:snapToGrid w:val="0"/>
              <w:spacing w:line="360" w:lineRule="auto"/>
              <w:ind w:firstLine="480" w:firstLineChars="200"/>
              <w:rPr>
                <w:sz w:val="24"/>
              </w:rPr>
            </w:pPr>
            <w:r>
              <w:rPr>
                <w:rFonts w:hint="eastAsia"/>
                <w:sz w:val="24"/>
              </w:rPr>
              <w:t>（2）反应方程式：</w:t>
            </w:r>
          </w:p>
          <w:p w14:paraId="7C23B3F1">
            <w:pPr>
              <w:widowControl/>
              <w:spacing w:before="100" w:beforeAutospacing="1" w:after="100" w:afterAutospacing="1"/>
              <w:jc w:val="left"/>
              <w:rPr>
                <w:sz w:val="24"/>
              </w:rPr>
            </w:pPr>
            <w:r>
              <w:rPr>
                <w:rFonts w:hint="eastAsia"/>
                <w:sz w:val="24"/>
              </w:rPr>
              <w:drawing>
                <wp:inline distT="0" distB="0" distL="0" distR="0">
                  <wp:extent cx="5095875" cy="1257300"/>
                  <wp:effectExtent l="0" t="0" r="9525" b="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095875" cy="1257300"/>
                          </a:xfrm>
                          <a:prstGeom prst="rect">
                            <a:avLst/>
                          </a:prstGeom>
                          <a:noFill/>
                          <a:ln>
                            <a:noFill/>
                          </a:ln>
                        </pic:spPr>
                      </pic:pic>
                    </a:graphicData>
                  </a:graphic>
                </wp:inline>
              </w:drawing>
            </w:r>
          </w:p>
          <w:p w14:paraId="00BB11E0">
            <w:pPr>
              <w:autoSpaceDE w:val="0"/>
              <w:autoSpaceDN w:val="0"/>
              <w:adjustRightInd w:val="0"/>
              <w:spacing w:before="120" w:after="240"/>
              <w:ind w:firstLine="480" w:firstLineChars="200"/>
              <w:rPr>
                <w:sz w:val="24"/>
              </w:rPr>
            </w:pPr>
            <w:r>
              <w:rPr>
                <w:rFonts w:hint="eastAsia"/>
                <w:sz w:val="24"/>
              </w:rPr>
              <w:t>（3）工艺流程图：</w:t>
            </w:r>
          </w:p>
          <w:p w14:paraId="23A97274">
            <w:pPr>
              <w:autoSpaceDE w:val="0"/>
              <w:autoSpaceDN w:val="0"/>
              <w:adjustRightInd w:val="0"/>
              <w:spacing w:before="120" w:after="240"/>
              <w:jc w:val="center"/>
              <w:rPr>
                <w:sz w:val="24"/>
              </w:rPr>
            </w:pPr>
            <w:r>
              <w:rPr>
                <w:sz w:val="24"/>
              </w:rPr>
              <w:drawing>
                <wp:inline distT="0" distB="0" distL="0" distR="0">
                  <wp:extent cx="5172075" cy="6241415"/>
                  <wp:effectExtent l="0" t="0" r="9525" b="6985"/>
                  <wp:docPr id="1194088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8826"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72075" cy="6241415"/>
                          </a:xfrm>
                          <a:prstGeom prst="rect">
                            <a:avLst/>
                          </a:prstGeom>
                          <a:noFill/>
                          <a:ln>
                            <a:noFill/>
                          </a:ln>
                        </pic:spPr>
                      </pic:pic>
                    </a:graphicData>
                  </a:graphic>
                </wp:inline>
              </w:drawing>
            </w:r>
          </w:p>
          <w:p w14:paraId="369888D6">
            <w:pPr>
              <w:autoSpaceDE w:val="0"/>
              <w:autoSpaceDN w:val="0"/>
              <w:adjustRightInd w:val="0"/>
              <w:ind w:firstLine="480" w:firstLineChars="200"/>
              <w:rPr>
                <w:sz w:val="24"/>
              </w:rPr>
            </w:pPr>
            <w:r>
              <w:rPr>
                <w:rFonts w:hint="eastAsia"/>
                <w:sz w:val="24"/>
              </w:rPr>
              <w:t>（4）物料平衡表</w:t>
            </w:r>
          </w:p>
          <w:p w14:paraId="14C63DAB">
            <w:pPr>
              <w:adjustRightInd w:val="0"/>
              <w:snapToGrid w:val="0"/>
              <w:spacing w:line="360" w:lineRule="auto"/>
              <w:ind w:firstLine="480" w:firstLineChars="200"/>
              <w:jc w:val="center"/>
              <w:rPr>
                <w:rFonts w:hint="eastAsia"/>
                <w:sz w:val="24"/>
              </w:rPr>
            </w:pPr>
            <w:r>
              <w:rPr>
                <w:rFonts w:hint="eastAsia"/>
                <w:sz w:val="24"/>
              </w:rPr>
              <w:t>表2.7-2  二甲基硅油生产物料平衡</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973"/>
              <w:gridCol w:w="1406"/>
              <w:gridCol w:w="716"/>
              <w:gridCol w:w="2429"/>
              <w:gridCol w:w="1406"/>
            </w:tblGrid>
            <w:tr w14:paraId="4199D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68" w:type="pct"/>
                  <w:gridSpan w:val="3"/>
                  <w:shd w:val="clear" w:color="auto" w:fill="auto"/>
                  <w:vAlign w:val="center"/>
                </w:tcPr>
                <w:p w14:paraId="143882AB">
                  <w:pPr>
                    <w:widowControl/>
                    <w:adjustRightInd w:val="0"/>
                    <w:snapToGrid w:val="0"/>
                    <w:jc w:val="center"/>
                    <w:rPr>
                      <w:rFonts w:hint="eastAsia"/>
                      <w:sz w:val="24"/>
                    </w:rPr>
                  </w:pPr>
                  <w:r>
                    <w:rPr>
                      <w:rFonts w:hint="eastAsia"/>
                      <w:sz w:val="24"/>
                    </w:rPr>
                    <w:t>投入（每批次）</w:t>
                  </w:r>
                </w:p>
              </w:tc>
              <w:tc>
                <w:tcPr>
                  <w:tcW w:w="2632" w:type="pct"/>
                  <w:gridSpan w:val="3"/>
                  <w:shd w:val="clear" w:color="auto" w:fill="auto"/>
                  <w:vAlign w:val="center"/>
                </w:tcPr>
                <w:p w14:paraId="56F9A0C7">
                  <w:pPr>
                    <w:widowControl/>
                    <w:adjustRightInd w:val="0"/>
                    <w:snapToGrid w:val="0"/>
                    <w:jc w:val="center"/>
                    <w:rPr>
                      <w:rFonts w:hint="eastAsia"/>
                      <w:sz w:val="24"/>
                    </w:rPr>
                  </w:pPr>
                  <w:r>
                    <w:rPr>
                      <w:rFonts w:hint="eastAsia"/>
                      <w:sz w:val="24"/>
                    </w:rPr>
                    <w:t>产出（每批次）</w:t>
                  </w:r>
                </w:p>
              </w:tc>
            </w:tr>
            <w:tr w14:paraId="51FF2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4" w:type="pct"/>
                  <w:shd w:val="clear" w:color="auto" w:fill="auto"/>
                  <w:vAlign w:val="center"/>
                </w:tcPr>
                <w:p w14:paraId="45DF9303">
                  <w:pPr>
                    <w:widowControl/>
                    <w:adjustRightInd w:val="0"/>
                    <w:snapToGrid w:val="0"/>
                    <w:jc w:val="center"/>
                    <w:rPr>
                      <w:rFonts w:hint="eastAsia"/>
                      <w:sz w:val="24"/>
                    </w:rPr>
                  </w:pPr>
                  <w:r>
                    <w:rPr>
                      <w:rFonts w:hint="eastAsia"/>
                      <w:sz w:val="24"/>
                    </w:rPr>
                    <w:t>序号</w:t>
                  </w:r>
                </w:p>
              </w:tc>
              <w:tc>
                <w:tcPr>
                  <w:tcW w:w="1141" w:type="pct"/>
                  <w:shd w:val="clear" w:color="auto" w:fill="auto"/>
                  <w:vAlign w:val="center"/>
                </w:tcPr>
                <w:p w14:paraId="2D17BB80">
                  <w:pPr>
                    <w:widowControl/>
                    <w:adjustRightInd w:val="0"/>
                    <w:snapToGrid w:val="0"/>
                    <w:jc w:val="center"/>
                    <w:rPr>
                      <w:rFonts w:hint="eastAsia"/>
                      <w:sz w:val="24"/>
                    </w:rPr>
                  </w:pPr>
                  <w:r>
                    <w:rPr>
                      <w:rFonts w:hint="eastAsia"/>
                      <w:sz w:val="24"/>
                    </w:rPr>
                    <w:t>物料名称</w:t>
                  </w:r>
                </w:p>
              </w:tc>
              <w:tc>
                <w:tcPr>
                  <w:tcW w:w="813" w:type="pct"/>
                  <w:shd w:val="clear" w:color="auto" w:fill="auto"/>
                  <w:vAlign w:val="center"/>
                </w:tcPr>
                <w:p w14:paraId="0280D613">
                  <w:pPr>
                    <w:widowControl/>
                    <w:adjustRightInd w:val="0"/>
                    <w:snapToGrid w:val="0"/>
                    <w:jc w:val="center"/>
                    <w:rPr>
                      <w:rFonts w:hint="eastAsia"/>
                      <w:sz w:val="24"/>
                    </w:rPr>
                  </w:pPr>
                  <w:r>
                    <w:rPr>
                      <w:rFonts w:hint="eastAsia"/>
                      <w:sz w:val="24"/>
                    </w:rPr>
                    <w:t>数量（kg）</w:t>
                  </w:r>
                </w:p>
              </w:tc>
              <w:tc>
                <w:tcPr>
                  <w:tcW w:w="414" w:type="pct"/>
                  <w:shd w:val="clear" w:color="auto" w:fill="auto"/>
                  <w:vAlign w:val="center"/>
                </w:tcPr>
                <w:p w14:paraId="23A14FB3">
                  <w:pPr>
                    <w:widowControl/>
                    <w:adjustRightInd w:val="0"/>
                    <w:snapToGrid w:val="0"/>
                    <w:jc w:val="center"/>
                    <w:rPr>
                      <w:rFonts w:hint="eastAsia"/>
                      <w:sz w:val="24"/>
                    </w:rPr>
                  </w:pPr>
                  <w:r>
                    <w:rPr>
                      <w:rFonts w:hint="eastAsia"/>
                      <w:sz w:val="24"/>
                    </w:rPr>
                    <w:t>序号</w:t>
                  </w:r>
                </w:p>
              </w:tc>
              <w:tc>
                <w:tcPr>
                  <w:tcW w:w="1405" w:type="pct"/>
                  <w:shd w:val="clear" w:color="auto" w:fill="auto"/>
                  <w:vAlign w:val="center"/>
                </w:tcPr>
                <w:p w14:paraId="7E7B53BA">
                  <w:pPr>
                    <w:widowControl/>
                    <w:adjustRightInd w:val="0"/>
                    <w:snapToGrid w:val="0"/>
                    <w:jc w:val="center"/>
                    <w:rPr>
                      <w:rFonts w:hint="eastAsia"/>
                      <w:sz w:val="24"/>
                    </w:rPr>
                  </w:pPr>
                  <w:r>
                    <w:rPr>
                      <w:rFonts w:hint="eastAsia"/>
                      <w:sz w:val="24"/>
                    </w:rPr>
                    <w:t>物料名称</w:t>
                  </w:r>
                </w:p>
              </w:tc>
              <w:tc>
                <w:tcPr>
                  <w:tcW w:w="813" w:type="pct"/>
                  <w:shd w:val="clear" w:color="auto" w:fill="auto"/>
                  <w:vAlign w:val="center"/>
                </w:tcPr>
                <w:p w14:paraId="5C480546">
                  <w:pPr>
                    <w:widowControl/>
                    <w:adjustRightInd w:val="0"/>
                    <w:snapToGrid w:val="0"/>
                    <w:jc w:val="center"/>
                    <w:rPr>
                      <w:rFonts w:hint="eastAsia"/>
                      <w:sz w:val="24"/>
                    </w:rPr>
                  </w:pPr>
                  <w:r>
                    <w:rPr>
                      <w:rFonts w:hint="eastAsia"/>
                      <w:sz w:val="24"/>
                    </w:rPr>
                    <w:t>数量（kg）</w:t>
                  </w:r>
                </w:p>
              </w:tc>
            </w:tr>
            <w:tr w14:paraId="75B78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4" w:type="pct"/>
                  <w:shd w:val="clear" w:color="auto" w:fill="auto"/>
                  <w:vAlign w:val="center"/>
                </w:tcPr>
                <w:p w14:paraId="459EA664">
                  <w:pPr>
                    <w:widowControl/>
                    <w:adjustRightInd w:val="0"/>
                    <w:snapToGrid w:val="0"/>
                    <w:jc w:val="center"/>
                    <w:rPr>
                      <w:rFonts w:hint="eastAsia"/>
                      <w:sz w:val="24"/>
                    </w:rPr>
                  </w:pPr>
                  <w:r>
                    <w:rPr>
                      <w:rFonts w:hint="eastAsia"/>
                      <w:sz w:val="24"/>
                    </w:rPr>
                    <w:t>1</w:t>
                  </w:r>
                </w:p>
              </w:tc>
              <w:tc>
                <w:tcPr>
                  <w:tcW w:w="1141" w:type="pct"/>
                  <w:shd w:val="clear" w:color="auto" w:fill="auto"/>
                  <w:vAlign w:val="center"/>
                </w:tcPr>
                <w:p w14:paraId="7262334D">
                  <w:pPr>
                    <w:widowControl/>
                    <w:adjustRightInd w:val="0"/>
                    <w:snapToGrid w:val="0"/>
                    <w:jc w:val="center"/>
                    <w:rPr>
                      <w:rFonts w:hint="eastAsia"/>
                      <w:sz w:val="24"/>
                    </w:rPr>
                  </w:pPr>
                  <w:r>
                    <w:rPr>
                      <w:rFonts w:hint="eastAsia"/>
                      <w:sz w:val="24"/>
                    </w:rPr>
                    <w:t>精毛油</w:t>
                  </w:r>
                </w:p>
              </w:tc>
              <w:tc>
                <w:tcPr>
                  <w:tcW w:w="813" w:type="pct"/>
                  <w:shd w:val="clear" w:color="auto" w:fill="auto"/>
                  <w:vAlign w:val="center"/>
                </w:tcPr>
                <w:p w14:paraId="3C56FD2B">
                  <w:pPr>
                    <w:widowControl/>
                    <w:adjustRightInd w:val="0"/>
                    <w:snapToGrid w:val="0"/>
                    <w:jc w:val="center"/>
                    <w:rPr>
                      <w:rFonts w:hint="eastAsia"/>
                      <w:sz w:val="24"/>
                    </w:rPr>
                  </w:pPr>
                  <w:r>
                    <w:rPr>
                      <w:rFonts w:hint="eastAsia"/>
                      <w:sz w:val="24"/>
                    </w:rPr>
                    <w:t>12000</w:t>
                  </w:r>
                </w:p>
              </w:tc>
              <w:tc>
                <w:tcPr>
                  <w:tcW w:w="414" w:type="pct"/>
                  <w:shd w:val="clear" w:color="auto" w:fill="auto"/>
                  <w:vAlign w:val="center"/>
                </w:tcPr>
                <w:p w14:paraId="703B3F8C">
                  <w:pPr>
                    <w:widowControl/>
                    <w:adjustRightInd w:val="0"/>
                    <w:snapToGrid w:val="0"/>
                    <w:jc w:val="center"/>
                    <w:rPr>
                      <w:rFonts w:hint="eastAsia"/>
                      <w:sz w:val="24"/>
                    </w:rPr>
                  </w:pPr>
                  <w:r>
                    <w:rPr>
                      <w:rFonts w:hint="eastAsia"/>
                      <w:sz w:val="24"/>
                    </w:rPr>
                    <w:t>1</w:t>
                  </w:r>
                </w:p>
              </w:tc>
              <w:tc>
                <w:tcPr>
                  <w:tcW w:w="1405" w:type="pct"/>
                  <w:shd w:val="clear" w:color="auto" w:fill="auto"/>
                  <w:vAlign w:val="center"/>
                </w:tcPr>
                <w:p w14:paraId="2C01D166">
                  <w:pPr>
                    <w:widowControl/>
                    <w:adjustRightInd w:val="0"/>
                    <w:snapToGrid w:val="0"/>
                    <w:jc w:val="center"/>
                    <w:rPr>
                      <w:rFonts w:hint="eastAsia"/>
                      <w:sz w:val="24"/>
                    </w:rPr>
                  </w:pPr>
                  <w:r>
                    <w:rPr>
                      <w:rFonts w:hint="eastAsia"/>
                      <w:sz w:val="24"/>
                    </w:rPr>
                    <w:t>二甲基硅油</w:t>
                  </w:r>
                </w:p>
              </w:tc>
              <w:tc>
                <w:tcPr>
                  <w:tcW w:w="813" w:type="pct"/>
                  <w:shd w:val="clear" w:color="auto" w:fill="auto"/>
                  <w:vAlign w:val="center"/>
                </w:tcPr>
                <w:p w14:paraId="5CCB137D">
                  <w:pPr>
                    <w:widowControl/>
                    <w:adjustRightInd w:val="0"/>
                    <w:snapToGrid w:val="0"/>
                    <w:jc w:val="center"/>
                    <w:rPr>
                      <w:rFonts w:hint="eastAsia"/>
                      <w:sz w:val="24"/>
                    </w:rPr>
                  </w:pPr>
                  <w:r>
                    <w:rPr>
                      <w:rFonts w:hint="eastAsia"/>
                      <w:sz w:val="24"/>
                    </w:rPr>
                    <w:t>12018</w:t>
                  </w:r>
                </w:p>
              </w:tc>
            </w:tr>
            <w:tr w14:paraId="3A975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4" w:type="pct"/>
                  <w:shd w:val="clear" w:color="auto" w:fill="auto"/>
                  <w:vAlign w:val="center"/>
                </w:tcPr>
                <w:p w14:paraId="1E0EF36E">
                  <w:pPr>
                    <w:widowControl/>
                    <w:adjustRightInd w:val="0"/>
                    <w:snapToGrid w:val="0"/>
                    <w:jc w:val="center"/>
                    <w:rPr>
                      <w:rFonts w:hint="eastAsia"/>
                      <w:sz w:val="24"/>
                    </w:rPr>
                  </w:pPr>
                  <w:r>
                    <w:rPr>
                      <w:rFonts w:hint="eastAsia"/>
                      <w:sz w:val="24"/>
                    </w:rPr>
                    <w:t>2</w:t>
                  </w:r>
                </w:p>
              </w:tc>
              <w:tc>
                <w:tcPr>
                  <w:tcW w:w="1141" w:type="pct"/>
                  <w:shd w:val="clear" w:color="auto" w:fill="auto"/>
                  <w:vAlign w:val="center"/>
                </w:tcPr>
                <w:p w14:paraId="3E9D7CE2">
                  <w:pPr>
                    <w:widowControl/>
                    <w:adjustRightInd w:val="0"/>
                    <w:snapToGrid w:val="0"/>
                    <w:jc w:val="center"/>
                    <w:rPr>
                      <w:rFonts w:hint="eastAsia"/>
                      <w:sz w:val="24"/>
                    </w:rPr>
                  </w:pPr>
                  <w:r>
                    <w:rPr>
                      <w:rFonts w:hint="eastAsia"/>
                      <w:sz w:val="24"/>
                    </w:rPr>
                    <w:t>氢氧化钾水溶液</w:t>
                  </w:r>
                </w:p>
              </w:tc>
              <w:tc>
                <w:tcPr>
                  <w:tcW w:w="813" w:type="pct"/>
                  <w:shd w:val="clear" w:color="auto" w:fill="auto"/>
                  <w:vAlign w:val="center"/>
                </w:tcPr>
                <w:p w14:paraId="3ACCAD3D">
                  <w:pPr>
                    <w:widowControl/>
                    <w:adjustRightInd w:val="0"/>
                    <w:snapToGrid w:val="0"/>
                    <w:jc w:val="center"/>
                    <w:rPr>
                      <w:rFonts w:hint="eastAsia"/>
                      <w:sz w:val="24"/>
                    </w:rPr>
                  </w:pPr>
                  <w:r>
                    <w:rPr>
                      <w:rFonts w:hint="eastAsia"/>
                      <w:sz w:val="24"/>
                    </w:rPr>
                    <w:t>15</w:t>
                  </w:r>
                </w:p>
              </w:tc>
              <w:tc>
                <w:tcPr>
                  <w:tcW w:w="414" w:type="pct"/>
                  <w:shd w:val="clear" w:color="auto" w:fill="auto"/>
                  <w:vAlign w:val="center"/>
                </w:tcPr>
                <w:p w14:paraId="591ECD68">
                  <w:pPr>
                    <w:widowControl/>
                    <w:adjustRightInd w:val="0"/>
                    <w:snapToGrid w:val="0"/>
                    <w:jc w:val="center"/>
                    <w:rPr>
                      <w:rFonts w:hint="eastAsia"/>
                      <w:sz w:val="24"/>
                    </w:rPr>
                  </w:pPr>
                  <w:r>
                    <w:rPr>
                      <w:rFonts w:hint="eastAsia"/>
                      <w:sz w:val="24"/>
                    </w:rPr>
                    <w:t>2</w:t>
                  </w:r>
                </w:p>
              </w:tc>
              <w:tc>
                <w:tcPr>
                  <w:tcW w:w="1405" w:type="pct"/>
                  <w:shd w:val="clear" w:color="auto" w:fill="auto"/>
                  <w:vAlign w:val="center"/>
                </w:tcPr>
                <w:p w14:paraId="0DBAFD3B">
                  <w:pPr>
                    <w:widowControl/>
                    <w:adjustRightInd w:val="0"/>
                    <w:snapToGrid w:val="0"/>
                    <w:jc w:val="center"/>
                    <w:rPr>
                      <w:rFonts w:hint="eastAsia"/>
                      <w:sz w:val="24"/>
                    </w:rPr>
                  </w:pPr>
                  <w:r>
                    <w:rPr>
                      <w:rFonts w:hint="eastAsia"/>
                      <w:sz w:val="24"/>
                    </w:rPr>
                    <w:t>低沸物</w:t>
                  </w:r>
                </w:p>
              </w:tc>
              <w:tc>
                <w:tcPr>
                  <w:tcW w:w="813" w:type="pct"/>
                  <w:shd w:val="clear" w:color="auto" w:fill="auto"/>
                  <w:vAlign w:val="center"/>
                </w:tcPr>
                <w:p w14:paraId="599169DE">
                  <w:pPr>
                    <w:widowControl/>
                    <w:adjustRightInd w:val="0"/>
                    <w:snapToGrid w:val="0"/>
                    <w:jc w:val="center"/>
                    <w:rPr>
                      <w:rFonts w:hint="eastAsia"/>
                      <w:sz w:val="24"/>
                    </w:rPr>
                  </w:pPr>
                  <w:r>
                    <w:rPr>
                      <w:rFonts w:hint="eastAsia"/>
                      <w:sz w:val="24"/>
                    </w:rPr>
                    <w:t>1000</w:t>
                  </w:r>
                </w:p>
              </w:tc>
            </w:tr>
            <w:tr w14:paraId="41FE4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4" w:type="pct"/>
                  <w:shd w:val="clear" w:color="auto" w:fill="auto"/>
                  <w:vAlign w:val="center"/>
                </w:tcPr>
                <w:p w14:paraId="5A972677">
                  <w:pPr>
                    <w:widowControl/>
                    <w:adjustRightInd w:val="0"/>
                    <w:snapToGrid w:val="0"/>
                    <w:jc w:val="center"/>
                    <w:rPr>
                      <w:rFonts w:hint="eastAsia"/>
                      <w:sz w:val="24"/>
                    </w:rPr>
                  </w:pPr>
                  <w:r>
                    <w:rPr>
                      <w:rFonts w:hint="eastAsia"/>
                      <w:sz w:val="24"/>
                    </w:rPr>
                    <w:t>3</w:t>
                  </w:r>
                </w:p>
              </w:tc>
              <w:tc>
                <w:tcPr>
                  <w:tcW w:w="1141" w:type="pct"/>
                  <w:shd w:val="clear" w:color="auto" w:fill="auto"/>
                  <w:vAlign w:val="center"/>
                </w:tcPr>
                <w:p w14:paraId="73AB8BFA">
                  <w:pPr>
                    <w:widowControl/>
                    <w:adjustRightInd w:val="0"/>
                    <w:snapToGrid w:val="0"/>
                    <w:jc w:val="center"/>
                    <w:rPr>
                      <w:rFonts w:hint="eastAsia"/>
                      <w:sz w:val="24"/>
                    </w:rPr>
                  </w:pPr>
                  <w:r>
                    <w:rPr>
                      <w:rFonts w:hint="eastAsia"/>
                      <w:sz w:val="24"/>
                    </w:rPr>
                    <w:t>磷酸</w:t>
                  </w:r>
                </w:p>
              </w:tc>
              <w:tc>
                <w:tcPr>
                  <w:tcW w:w="813" w:type="pct"/>
                  <w:shd w:val="clear" w:color="auto" w:fill="auto"/>
                  <w:vAlign w:val="center"/>
                </w:tcPr>
                <w:p w14:paraId="1725F37A">
                  <w:pPr>
                    <w:widowControl/>
                    <w:adjustRightInd w:val="0"/>
                    <w:snapToGrid w:val="0"/>
                    <w:jc w:val="center"/>
                    <w:rPr>
                      <w:rFonts w:hint="eastAsia"/>
                      <w:sz w:val="24"/>
                    </w:rPr>
                  </w:pPr>
                  <w:r>
                    <w:rPr>
                      <w:rFonts w:hint="eastAsia"/>
                      <w:sz w:val="24"/>
                    </w:rPr>
                    <w:t>8</w:t>
                  </w:r>
                </w:p>
              </w:tc>
              <w:tc>
                <w:tcPr>
                  <w:tcW w:w="414" w:type="pct"/>
                  <w:shd w:val="clear" w:color="auto" w:fill="auto"/>
                  <w:vAlign w:val="center"/>
                </w:tcPr>
                <w:p w14:paraId="25FA5A53">
                  <w:pPr>
                    <w:widowControl/>
                    <w:adjustRightInd w:val="0"/>
                    <w:snapToGrid w:val="0"/>
                    <w:jc w:val="center"/>
                    <w:rPr>
                      <w:rFonts w:hint="eastAsia"/>
                      <w:sz w:val="24"/>
                    </w:rPr>
                  </w:pPr>
                  <w:r>
                    <w:rPr>
                      <w:rFonts w:hint="eastAsia"/>
                      <w:sz w:val="24"/>
                    </w:rPr>
                    <w:t>3</w:t>
                  </w:r>
                </w:p>
              </w:tc>
              <w:tc>
                <w:tcPr>
                  <w:tcW w:w="1405" w:type="pct"/>
                  <w:shd w:val="clear" w:color="auto" w:fill="auto"/>
                  <w:vAlign w:val="center"/>
                </w:tcPr>
                <w:p w14:paraId="1067F52D">
                  <w:pPr>
                    <w:widowControl/>
                    <w:adjustRightInd w:val="0"/>
                    <w:snapToGrid w:val="0"/>
                    <w:jc w:val="center"/>
                    <w:rPr>
                      <w:rFonts w:hint="eastAsia"/>
                      <w:sz w:val="24"/>
                    </w:rPr>
                  </w:pPr>
                  <w:r>
                    <w:rPr>
                      <w:rFonts w:hint="eastAsia"/>
                      <w:sz w:val="24"/>
                    </w:rPr>
                    <w:t>废活性炭</w:t>
                  </w:r>
                </w:p>
              </w:tc>
              <w:tc>
                <w:tcPr>
                  <w:tcW w:w="813" w:type="pct"/>
                  <w:shd w:val="clear" w:color="auto" w:fill="auto"/>
                  <w:vAlign w:val="center"/>
                </w:tcPr>
                <w:p w14:paraId="7F357CB6">
                  <w:pPr>
                    <w:widowControl/>
                    <w:adjustRightInd w:val="0"/>
                    <w:snapToGrid w:val="0"/>
                    <w:jc w:val="center"/>
                    <w:rPr>
                      <w:rFonts w:hint="eastAsia"/>
                      <w:sz w:val="24"/>
                    </w:rPr>
                  </w:pPr>
                  <w:r>
                    <w:rPr>
                      <w:rFonts w:hint="eastAsia"/>
                      <w:sz w:val="24"/>
                    </w:rPr>
                    <w:t>25</w:t>
                  </w:r>
                </w:p>
              </w:tc>
            </w:tr>
            <w:tr w14:paraId="05F5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4" w:type="pct"/>
                  <w:shd w:val="clear" w:color="auto" w:fill="auto"/>
                  <w:vAlign w:val="center"/>
                </w:tcPr>
                <w:p w14:paraId="534D1542">
                  <w:pPr>
                    <w:widowControl/>
                    <w:adjustRightInd w:val="0"/>
                    <w:snapToGrid w:val="0"/>
                    <w:jc w:val="center"/>
                    <w:rPr>
                      <w:rFonts w:hint="eastAsia"/>
                      <w:sz w:val="24"/>
                    </w:rPr>
                  </w:pPr>
                  <w:r>
                    <w:rPr>
                      <w:rFonts w:hint="eastAsia"/>
                      <w:sz w:val="24"/>
                    </w:rPr>
                    <w:t>4</w:t>
                  </w:r>
                </w:p>
              </w:tc>
              <w:tc>
                <w:tcPr>
                  <w:tcW w:w="1141" w:type="pct"/>
                  <w:shd w:val="clear" w:color="auto" w:fill="auto"/>
                  <w:vAlign w:val="center"/>
                </w:tcPr>
                <w:p w14:paraId="4F356C3A">
                  <w:pPr>
                    <w:widowControl/>
                    <w:adjustRightInd w:val="0"/>
                    <w:snapToGrid w:val="0"/>
                    <w:jc w:val="center"/>
                    <w:rPr>
                      <w:rFonts w:hint="eastAsia"/>
                      <w:sz w:val="24"/>
                    </w:rPr>
                  </w:pPr>
                  <w:r>
                    <w:rPr>
                      <w:rFonts w:hint="eastAsia"/>
                      <w:sz w:val="24"/>
                    </w:rPr>
                    <w:t>低粘甲基硅油（粘度为5CS-50CS）</w:t>
                  </w:r>
                </w:p>
              </w:tc>
              <w:tc>
                <w:tcPr>
                  <w:tcW w:w="813" w:type="pct"/>
                  <w:shd w:val="clear" w:color="auto" w:fill="auto"/>
                  <w:vAlign w:val="center"/>
                </w:tcPr>
                <w:p w14:paraId="4F85D273">
                  <w:pPr>
                    <w:widowControl/>
                    <w:adjustRightInd w:val="0"/>
                    <w:snapToGrid w:val="0"/>
                    <w:jc w:val="center"/>
                    <w:rPr>
                      <w:rFonts w:hint="eastAsia"/>
                      <w:sz w:val="24"/>
                    </w:rPr>
                  </w:pPr>
                  <w:r>
                    <w:rPr>
                      <w:rFonts w:hint="eastAsia"/>
                      <w:sz w:val="24"/>
                    </w:rPr>
                    <w:t>1000</w:t>
                  </w:r>
                </w:p>
              </w:tc>
              <w:tc>
                <w:tcPr>
                  <w:tcW w:w="414" w:type="pct"/>
                  <w:shd w:val="clear" w:color="auto" w:fill="auto"/>
                  <w:vAlign w:val="center"/>
                </w:tcPr>
                <w:p w14:paraId="5BE75666">
                  <w:pPr>
                    <w:widowControl/>
                    <w:adjustRightInd w:val="0"/>
                    <w:snapToGrid w:val="0"/>
                    <w:jc w:val="center"/>
                    <w:rPr>
                      <w:rFonts w:hint="eastAsia"/>
                      <w:sz w:val="24"/>
                    </w:rPr>
                  </w:pPr>
                  <w:r>
                    <w:rPr>
                      <w:rFonts w:hint="eastAsia"/>
                      <w:sz w:val="24"/>
                    </w:rPr>
                    <w:t>4</w:t>
                  </w:r>
                </w:p>
              </w:tc>
              <w:tc>
                <w:tcPr>
                  <w:tcW w:w="1405" w:type="pct"/>
                  <w:shd w:val="clear" w:color="auto" w:fill="auto"/>
                  <w:vAlign w:val="center"/>
                </w:tcPr>
                <w:p w14:paraId="54EA71FA">
                  <w:pPr>
                    <w:widowControl/>
                    <w:adjustRightInd w:val="0"/>
                    <w:snapToGrid w:val="0"/>
                    <w:jc w:val="center"/>
                    <w:rPr>
                      <w:rFonts w:hint="eastAsia"/>
                      <w:sz w:val="24"/>
                    </w:rPr>
                  </w:pPr>
                </w:p>
              </w:tc>
              <w:tc>
                <w:tcPr>
                  <w:tcW w:w="813" w:type="pct"/>
                  <w:shd w:val="clear" w:color="auto" w:fill="auto"/>
                  <w:vAlign w:val="center"/>
                </w:tcPr>
                <w:p w14:paraId="41236561">
                  <w:pPr>
                    <w:widowControl/>
                    <w:adjustRightInd w:val="0"/>
                    <w:snapToGrid w:val="0"/>
                    <w:jc w:val="center"/>
                    <w:rPr>
                      <w:rFonts w:hint="eastAsia"/>
                      <w:sz w:val="24"/>
                    </w:rPr>
                  </w:pPr>
                </w:p>
              </w:tc>
            </w:tr>
            <w:tr w14:paraId="1070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4" w:type="pct"/>
                  <w:shd w:val="clear" w:color="auto" w:fill="auto"/>
                  <w:vAlign w:val="center"/>
                </w:tcPr>
                <w:p w14:paraId="232A764E">
                  <w:pPr>
                    <w:widowControl/>
                    <w:adjustRightInd w:val="0"/>
                    <w:snapToGrid w:val="0"/>
                    <w:jc w:val="center"/>
                    <w:rPr>
                      <w:rFonts w:hint="eastAsia"/>
                      <w:sz w:val="24"/>
                    </w:rPr>
                  </w:pPr>
                  <w:r>
                    <w:rPr>
                      <w:rFonts w:hint="eastAsia"/>
                      <w:sz w:val="24"/>
                    </w:rPr>
                    <w:t>5</w:t>
                  </w:r>
                </w:p>
              </w:tc>
              <w:tc>
                <w:tcPr>
                  <w:tcW w:w="1141" w:type="pct"/>
                  <w:shd w:val="clear" w:color="auto" w:fill="auto"/>
                  <w:vAlign w:val="center"/>
                </w:tcPr>
                <w:p w14:paraId="2F095CCA">
                  <w:pPr>
                    <w:widowControl/>
                    <w:adjustRightInd w:val="0"/>
                    <w:snapToGrid w:val="0"/>
                    <w:jc w:val="center"/>
                    <w:rPr>
                      <w:rFonts w:hint="eastAsia"/>
                      <w:sz w:val="24"/>
                    </w:rPr>
                  </w:pPr>
                  <w:r>
                    <w:rPr>
                      <w:rFonts w:hint="eastAsia"/>
                      <w:sz w:val="24"/>
                    </w:rPr>
                    <w:t>活性炭</w:t>
                  </w:r>
                </w:p>
              </w:tc>
              <w:tc>
                <w:tcPr>
                  <w:tcW w:w="813" w:type="pct"/>
                  <w:shd w:val="clear" w:color="auto" w:fill="auto"/>
                  <w:vAlign w:val="center"/>
                </w:tcPr>
                <w:p w14:paraId="15396BAE">
                  <w:pPr>
                    <w:widowControl/>
                    <w:adjustRightInd w:val="0"/>
                    <w:snapToGrid w:val="0"/>
                    <w:jc w:val="center"/>
                    <w:rPr>
                      <w:rFonts w:hint="eastAsia"/>
                      <w:sz w:val="24"/>
                    </w:rPr>
                  </w:pPr>
                  <w:r>
                    <w:rPr>
                      <w:rFonts w:hint="eastAsia"/>
                      <w:sz w:val="24"/>
                    </w:rPr>
                    <w:t>20</w:t>
                  </w:r>
                </w:p>
              </w:tc>
              <w:tc>
                <w:tcPr>
                  <w:tcW w:w="414" w:type="pct"/>
                  <w:shd w:val="clear" w:color="auto" w:fill="auto"/>
                  <w:vAlign w:val="center"/>
                </w:tcPr>
                <w:p w14:paraId="56E4B1D3">
                  <w:pPr>
                    <w:widowControl/>
                    <w:adjustRightInd w:val="0"/>
                    <w:snapToGrid w:val="0"/>
                    <w:jc w:val="center"/>
                    <w:rPr>
                      <w:rFonts w:hint="eastAsia"/>
                      <w:sz w:val="24"/>
                    </w:rPr>
                  </w:pPr>
                </w:p>
              </w:tc>
              <w:tc>
                <w:tcPr>
                  <w:tcW w:w="1405" w:type="pct"/>
                  <w:shd w:val="clear" w:color="auto" w:fill="auto"/>
                  <w:vAlign w:val="center"/>
                </w:tcPr>
                <w:p w14:paraId="1E86CDA9">
                  <w:pPr>
                    <w:widowControl/>
                    <w:adjustRightInd w:val="0"/>
                    <w:snapToGrid w:val="0"/>
                    <w:jc w:val="center"/>
                    <w:rPr>
                      <w:rFonts w:hint="eastAsia"/>
                      <w:sz w:val="24"/>
                    </w:rPr>
                  </w:pPr>
                </w:p>
              </w:tc>
              <w:tc>
                <w:tcPr>
                  <w:tcW w:w="813" w:type="pct"/>
                  <w:shd w:val="clear" w:color="auto" w:fill="auto"/>
                  <w:vAlign w:val="center"/>
                </w:tcPr>
                <w:p w14:paraId="348C965A">
                  <w:pPr>
                    <w:widowControl/>
                    <w:adjustRightInd w:val="0"/>
                    <w:snapToGrid w:val="0"/>
                    <w:jc w:val="center"/>
                    <w:rPr>
                      <w:rFonts w:hint="eastAsia"/>
                      <w:sz w:val="24"/>
                    </w:rPr>
                  </w:pPr>
                </w:p>
              </w:tc>
            </w:tr>
            <w:tr w14:paraId="549C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pct"/>
                  <w:gridSpan w:val="2"/>
                  <w:shd w:val="clear" w:color="auto" w:fill="auto"/>
                  <w:vAlign w:val="center"/>
                </w:tcPr>
                <w:p w14:paraId="4F71AD29">
                  <w:pPr>
                    <w:widowControl/>
                    <w:adjustRightInd w:val="0"/>
                    <w:snapToGrid w:val="0"/>
                    <w:jc w:val="center"/>
                    <w:rPr>
                      <w:rFonts w:hint="eastAsia"/>
                      <w:sz w:val="24"/>
                    </w:rPr>
                  </w:pPr>
                  <w:r>
                    <w:rPr>
                      <w:rFonts w:hint="eastAsia"/>
                      <w:sz w:val="24"/>
                    </w:rPr>
                    <w:t>合计</w:t>
                  </w:r>
                </w:p>
              </w:tc>
              <w:tc>
                <w:tcPr>
                  <w:tcW w:w="813" w:type="pct"/>
                  <w:shd w:val="clear" w:color="auto" w:fill="auto"/>
                  <w:vAlign w:val="center"/>
                </w:tcPr>
                <w:p w14:paraId="570CEFC9">
                  <w:pPr>
                    <w:widowControl/>
                    <w:adjustRightInd w:val="0"/>
                    <w:snapToGrid w:val="0"/>
                    <w:jc w:val="center"/>
                    <w:rPr>
                      <w:rFonts w:hint="eastAsia"/>
                      <w:sz w:val="24"/>
                    </w:rPr>
                  </w:pPr>
                  <w:r>
                    <w:rPr>
                      <w:rFonts w:hint="eastAsia"/>
                      <w:sz w:val="24"/>
                    </w:rPr>
                    <w:t>13043</w:t>
                  </w:r>
                </w:p>
              </w:tc>
              <w:tc>
                <w:tcPr>
                  <w:tcW w:w="1818" w:type="pct"/>
                  <w:gridSpan w:val="2"/>
                  <w:shd w:val="clear" w:color="auto" w:fill="auto"/>
                  <w:vAlign w:val="center"/>
                </w:tcPr>
                <w:p w14:paraId="2657CF75">
                  <w:pPr>
                    <w:widowControl/>
                    <w:adjustRightInd w:val="0"/>
                    <w:snapToGrid w:val="0"/>
                    <w:jc w:val="center"/>
                    <w:rPr>
                      <w:rFonts w:hint="eastAsia"/>
                      <w:sz w:val="24"/>
                    </w:rPr>
                  </w:pPr>
                  <w:r>
                    <w:rPr>
                      <w:rFonts w:hint="eastAsia"/>
                      <w:sz w:val="24"/>
                    </w:rPr>
                    <w:t>合计</w:t>
                  </w:r>
                </w:p>
              </w:tc>
              <w:tc>
                <w:tcPr>
                  <w:tcW w:w="813" w:type="pct"/>
                  <w:shd w:val="clear" w:color="auto" w:fill="auto"/>
                  <w:vAlign w:val="center"/>
                </w:tcPr>
                <w:p w14:paraId="11BE8264">
                  <w:pPr>
                    <w:widowControl/>
                    <w:adjustRightInd w:val="0"/>
                    <w:snapToGrid w:val="0"/>
                    <w:jc w:val="center"/>
                    <w:rPr>
                      <w:rFonts w:hint="eastAsia"/>
                      <w:sz w:val="24"/>
                    </w:rPr>
                  </w:pPr>
                  <w:r>
                    <w:rPr>
                      <w:rFonts w:hint="eastAsia"/>
                      <w:sz w:val="24"/>
                    </w:rPr>
                    <w:t>13043</w:t>
                  </w:r>
                </w:p>
              </w:tc>
            </w:tr>
          </w:tbl>
          <w:p w14:paraId="13CC2D85">
            <w:pPr>
              <w:pStyle w:val="10"/>
              <w:spacing w:line="360" w:lineRule="auto"/>
              <w:jc w:val="left"/>
              <w:rPr>
                <w:rFonts w:ascii="Calibri" w:hAnsi="Calibri" w:cs="Times New Roman"/>
                <w:sz w:val="24"/>
                <w:szCs w:val="24"/>
              </w:rPr>
            </w:pPr>
          </w:p>
        </w:tc>
      </w:tr>
      <w:tr w14:paraId="1FCE9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28FB54DA">
            <w:pPr>
              <w:widowControl/>
              <w:spacing w:after="150"/>
              <w:jc w:val="center"/>
              <w:rPr>
                <w:rFonts w:hint="eastAsia"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CF2F5DA">
            <w:pPr>
              <w:widowControl/>
              <w:spacing w:after="150"/>
              <w:jc w:val="center"/>
              <w:rPr>
                <w:rFonts w:hint="eastAsia"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29F65EE">
      <w:pPr>
        <w:jc w:val="center"/>
      </w:pPr>
    </w:p>
    <w:p w14:paraId="1BEACB85">
      <w:pPr>
        <w:pStyle w:val="8"/>
        <w:rPr>
          <w:rFonts w:hint="eastAsia"/>
        </w:rPr>
      </w:pPr>
      <w:r>
        <w:drawing>
          <wp:inline distT="0" distB="0" distL="0" distR="0">
            <wp:extent cx="5274310" cy="3954145"/>
            <wp:effectExtent l="0" t="0" r="2540" b="8255"/>
            <wp:docPr id="8607579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57946"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3954145"/>
                    </a:xfrm>
                    <a:prstGeom prst="rect">
                      <a:avLst/>
                    </a:prstGeom>
                    <a:noFill/>
                    <a:ln>
                      <a:noFill/>
                    </a:ln>
                  </pic:spPr>
                </pic:pic>
              </a:graphicData>
            </a:graphic>
          </wp:inline>
        </w:drawing>
      </w:r>
      <w:r>
        <w:drawing>
          <wp:inline distT="0" distB="0" distL="0" distR="0">
            <wp:extent cx="5274310" cy="3954145"/>
            <wp:effectExtent l="0" t="0" r="2540" b="8255"/>
            <wp:docPr id="16520659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65954" name="图片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3954145"/>
                    </a:xfrm>
                    <a:prstGeom prst="rect">
                      <a:avLst/>
                    </a:prstGeom>
                    <a:noFill/>
                    <a:ln>
                      <a:noFill/>
                    </a:ln>
                  </pic:spPr>
                </pic:pic>
              </a:graphicData>
            </a:graphic>
          </wp:inline>
        </w:drawing>
      </w:r>
      <w:r>
        <w:drawing>
          <wp:inline distT="0" distB="0" distL="0" distR="0">
            <wp:extent cx="5274310" cy="3954145"/>
            <wp:effectExtent l="0" t="0" r="2540" b="8255"/>
            <wp:docPr id="27471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143"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3954145"/>
                    </a:xfrm>
                    <a:prstGeom prst="rect">
                      <a:avLst/>
                    </a:prstGeom>
                    <a:noFill/>
                    <a:ln>
                      <a:noFill/>
                    </a:ln>
                  </pic:spPr>
                </pic:pic>
              </a:graphicData>
            </a:graphic>
          </wp:inline>
        </w:drawing>
      </w:r>
    </w:p>
    <w:p w14:paraId="48163CDE">
      <w:r>
        <w:br w:type="page"/>
      </w:r>
    </w:p>
    <w:p w14:paraId="189948F2">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2B0B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0857AB14">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71540272">
            <w:pPr>
              <w:widowControl/>
              <w:spacing w:after="150"/>
              <w:jc w:val="center"/>
              <w:rPr>
                <w:rFonts w:ascii="宋体" w:hAnsi="宋体" w:cs="宋体"/>
                <w:sz w:val="24"/>
              </w:rPr>
            </w:pPr>
            <w:r>
              <w:rPr>
                <w:rFonts w:hint="eastAsia" w:ascii="宋体" w:hAnsi="宋体"/>
                <w:sz w:val="24"/>
                <w:szCs w:val="22"/>
                <w:lang w:eastAsia="zh-CN"/>
              </w:rPr>
              <w:t>高安市大城镇蓝天加油站</w:t>
            </w:r>
            <w:r>
              <w:rPr>
                <w:rFonts w:hint="eastAsia" w:ascii="宋体" w:hAnsi="宋体"/>
                <w:sz w:val="24"/>
                <w:szCs w:val="22"/>
              </w:rPr>
              <w:t>安全现状评价报告</w:t>
            </w:r>
          </w:p>
        </w:tc>
      </w:tr>
      <w:tr w14:paraId="4442E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063AFC8A">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BA7FD63">
            <w:pPr>
              <w:widowControl/>
              <w:spacing w:after="150"/>
              <w:jc w:val="center"/>
              <w:rPr>
                <w:rFonts w:ascii="宋体" w:hAnsi="宋体" w:cs="宋体"/>
                <w:sz w:val="24"/>
              </w:rPr>
            </w:pPr>
            <w:r>
              <w:rPr>
                <w:rFonts w:hint="eastAsia" w:ascii="宋体" w:hAnsi="宋体" w:cs="宋体"/>
                <w:sz w:val="24"/>
              </w:rPr>
              <w:t>2024年</w:t>
            </w:r>
            <w:r>
              <w:rPr>
                <w:rFonts w:hint="eastAsia" w:ascii="宋体" w:hAnsi="宋体" w:cs="宋体"/>
                <w:sz w:val="24"/>
                <w:lang w:val="en-US" w:eastAsia="zh-CN"/>
              </w:rPr>
              <w:t>8</w:t>
            </w:r>
            <w:r>
              <w:rPr>
                <w:rFonts w:hint="eastAsia" w:ascii="宋体" w:hAnsi="宋体" w:cs="宋体"/>
                <w:sz w:val="24"/>
              </w:rPr>
              <w:t>月</w:t>
            </w:r>
          </w:p>
        </w:tc>
      </w:tr>
      <w:tr w14:paraId="6B23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0CD6F515">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6FE0E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7D78DCB2">
            <w:pPr>
              <w:jc w:val="center"/>
              <w:rPr>
                <w:rFonts w:ascii="宋体" w:hAnsi="宋体" w:cs="宋体"/>
                <w:sz w:val="24"/>
              </w:rPr>
            </w:pPr>
          </w:p>
        </w:tc>
        <w:tc>
          <w:tcPr>
            <w:tcW w:w="1237" w:type="dxa"/>
            <w:tcBorders>
              <w:tl2br w:val="nil"/>
              <w:tr2bl w:val="nil"/>
            </w:tcBorders>
            <w:shd w:val="clear" w:color="auto" w:fill="FFFFFF"/>
            <w:vAlign w:val="center"/>
          </w:tcPr>
          <w:p w14:paraId="614EC96F">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3C0544AC">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1FE7E5EF">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43F3D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21BBEEC4">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774EE0D7">
            <w:pPr>
              <w:spacing w:before="190" w:beforeLines="50" w:after="190" w:afterLines="50" w:line="240" w:lineRule="auto"/>
              <w:ind w:left="0" w:leftChars="0" w:firstLine="0" w:firstLineChars="0"/>
              <w:jc w:val="center"/>
              <w:rPr>
                <w:rFonts w:ascii="Times New Roman" w:hAnsi="Times New Roman"/>
                <w:sz w:val="24"/>
              </w:rPr>
            </w:pPr>
            <w:r>
              <w:rPr>
                <w:rFonts w:hint="eastAsia" w:ascii="宋体" w:hAnsi="宋体" w:eastAsia="宋体" w:cs="宋体"/>
                <w:color w:val="000000"/>
                <w:sz w:val="24"/>
                <w:szCs w:val="24"/>
              </w:rPr>
              <w:t>徐顺星</w:t>
            </w:r>
          </w:p>
        </w:tc>
        <w:tc>
          <w:tcPr>
            <w:tcW w:w="4803" w:type="dxa"/>
            <w:tcBorders>
              <w:tl2br w:val="nil"/>
              <w:tr2bl w:val="nil"/>
            </w:tcBorders>
            <w:shd w:val="clear" w:color="auto" w:fill="FFFFFF"/>
            <w:vAlign w:val="center"/>
          </w:tcPr>
          <w:p w14:paraId="15699FC2">
            <w:pPr>
              <w:spacing w:before="190" w:beforeLines="50" w:after="190" w:afterLines="50" w:line="240" w:lineRule="auto"/>
              <w:ind w:left="0" w:leftChars="0"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S011041000110192</w:t>
            </w:r>
          </w:p>
          <w:p w14:paraId="11BFE861">
            <w:pPr>
              <w:spacing w:before="190" w:beforeLines="50" w:after="190" w:afterLines="50" w:line="240" w:lineRule="auto"/>
              <w:ind w:left="0" w:leftChars="0" w:firstLine="0" w:firstLineChars="0"/>
              <w:jc w:val="center"/>
              <w:rPr>
                <w:sz w:val="24"/>
              </w:rPr>
            </w:pPr>
            <w:r>
              <w:rPr>
                <w:rFonts w:hint="eastAsia" w:ascii="宋体" w:hAnsi="宋体" w:eastAsia="宋体" w:cs="宋体"/>
                <w:color w:val="000000"/>
                <w:sz w:val="24"/>
                <w:szCs w:val="24"/>
              </w:rPr>
              <w:t>002229</w:t>
            </w:r>
          </w:p>
        </w:tc>
        <w:tc>
          <w:tcPr>
            <w:tcW w:w="2115" w:type="dxa"/>
            <w:tcBorders>
              <w:tl2br w:val="nil"/>
              <w:tr2bl w:val="nil"/>
            </w:tcBorders>
            <w:shd w:val="clear" w:color="auto" w:fill="FFFFFF"/>
            <w:vAlign w:val="center"/>
          </w:tcPr>
          <w:p w14:paraId="116B13EE">
            <w:pPr>
              <w:spacing w:before="190" w:beforeLines="50" w:after="190" w:afterLines="50" w:line="240" w:lineRule="auto"/>
              <w:ind w:left="0" w:leftChars="0" w:firstLine="0" w:firstLineChars="0"/>
              <w:jc w:val="center"/>
              <w:rPr>
                <w:sz w:val="24"/>
              </w:rPr>
            </w:pPr>
            <w:r>
              <w:rPr>
                <w:rFonts w:hint="eastAsia" w:ascii="宋体" w:hAnsi="宋体" w:eastAsia="宋体" w:cs="宋体"/>
                <w:color w:val="000000"/>
                <w:sz w:val="24"/>
                <w:szCs w:val="24"/>
              </w:rPr>
              <w:t>018803</w:t>
            </w:r>
          </w:p>
        </w:tc>
      </w:tr>
      <w:tr w14:paraId="72DAC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76FADDA2">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274FDDE2">
            <w:pPr>
              <w:spacing w:before="190" w:beforeLines="50" w:after="190" w:afterLines="50" w:line="240" w:lineRule="auto"/>
              <w:ind w:left="0" w:leftChars="0" w:firstLine="0" w:firstLineChars="0"/>
              <w:jc w:val="center"/>
              <w:rPr>
                <w:rFonts w:ascii="Times New Roman" w:hAnsi="Times New Roman"/>
                <w:sz w:val="24"/>
              </w:rPr>
            </w:pPr>
            <w:r>
              <w:rPr>
                <w:rFonts w:hint="eastAsia" w:ascii="宋体" w:hAnsi="宋体" w:eastAsia="宋体" w:cs="宋体"/>
                <w:color w:val="000000"/>
                <w:sz w:val="24"/>
                <w:szCs w:val="24"/>
                <w:lang w:val="en-US" w:eastAsia="zh-CN"/>
              </w:rPr>
              <w:t>吴红玉</w:t>
            </w:r>
          </w:p>
        </w:tc>
        <w:tc>
          <w:tcPr>
            <w:tcW w:w="4803" w:type="dxa"/>
            <w:tcBorders>
              <w:tl2br w:val="nil"/>
              <w:tr2bl w:val="nil"/>
            </w:tcBorders>
            <w:shd w:val="clear" w:color="auto" w:fill="FFFFFF"/>
            <w:vAlign w:val="center"/>
          </w:tcPr>
          <w:p w14:paraId="48609679">
            <w:pPr>
              <w:spacing w:before="190" w:beforeLines="50" w:after="190" w:afterLines="50" w:line="240" w:lineRule="auto"/>
              <w:ind w:left="0" w:leftChars="0" w:firstLine="0" w:firstLineChars="0"/>
              <w:jc w:val="center"/>
              <w:rPr>
                <w:sz w:val="24"/>
              </w:rPr>
            </w:pPr>
            <w:r>
              <w:rPr>
                <w:rFonts w:hint="eastAsia" w:ascii="宋体" w:hAnsi="宋体" w:eastAsia="宋体" w:cs="宋体"/>
                <w:color w:val="000000"/>
                <w:sz w:val="24"/>
                <w:szCs w:val="24"/>
              </w:rPr>
              <w:t>1200000000300398</w:t>
            </w:r>
          </w:p>
        </w:tc>
        <w:tc>
          <w:tcPr>
            <w:tcW w:w="2115" w:type="dxa"/>
            <w:tcBorders>
              <w:tl2br w:val="nil"/>
              <w:tr2bl w:val="nil"/>
            </w:tcBorders>
            <w:shd w:val="clear" w:color="auto" w:fill="FFFFFF"/>
            <w:vAlign w:val="center"/>
          </w:tcPr>
          <w:p w14:paraId="10F26016">
            <w:pPr>
              <w:spacing w:before="190" w:beforeLines="50" w:after="190" w:afterLines="50" w:line="240" w:lineRule="auto"/>
              <w:ind w:left="0" w:leftChars="0" w:firstLine="0" w:firstLineChars="0"/>
              <w:jc w:val="center"/>
              <w:rPr>
                <w:sz w:val="24"/>
              </w:rPr>
            </w:pPr>
            <w:r>
              <w:rPr>
                <w:rFonts w:hint="eastAsia" w:ascii="宋体" w:hAnsi="宋体" w:eastAsia="宋体" w:cs="宋体"/>
                <w:color w:val="000000"/>
                <w:sz w:val="24"/>
                <w:szCs w:val="24"/>
              </w:rPr>
              <w:t>025175</w:t>
            </w:r>
          </w:p>
        </w:tc>
      </w:tr>
      <w:tr w14:paraId="65A5D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01D0E017">
            <w:pPr>
              <w:jc w:val="center"/>
              <w:rPr>
                <w:rFonts w:ascii="宋体" w:hAnsi="宋体" w:cs="宋体"/>
                <w:sz w:val="24"/>
              </w:rPr>
            </w:pPr>
          </w:p>
        </w:tc>
        <w:tc>
          <w:tcPr>
            <w:tcW w:w="1237" w:type="dxa"/>
            <w:tcBorders>
              <w:tl2br w:val="nil"/>
              <w:tr2bl w:val="nil"/>
            </w:tcBorders>
            <w:shd w:val="clear" w:color="auto" w:fill="FFFFFF"/>
            <w:vAlign w:val="center"/>
          </w:tcPr>
          <w:p w14:paraId="69E91599">
            <w:pPr>
              <w:spacing w:before="190" w:beforeLines="50" w:after="190" w:afterLines="50" w:line="240" w:lineRule="auto"/>
              <w:ind w:left="0" w:leftChars="0" w:firstLine="0" w:firstLineChars="0"/>
              <w:jc w:val="center"/>
              <w:rPr>
                <w:rFonts w:ascii="Times New Roman" w:hAnsi="Times New Roman"/>
                <w:sz w:val="24"/>
              </w:rPr>
            </w:pPr>
            <w:r>
              <w:rPr>
                <w:rFonts w:hint="eastAsia" w:ascii="宋体" w:hAnsi="宋体" w:eastAsia="宋体" w:cs="宋体"/>
                <w:color w:val="000000"/>
                <w:sz w:val="24"/>
                <w:szCs w:val="24"/>
              </w:rPr>
              <w:t>陈武斌</w:t>
            </w:r>
          </w:p>
        </w:tc>
        <w:tc>
          <w:tcPr>
            <w:tcW w:w="4803" w:type="dxa"/>
            <w:tcBorders>
              <w:tl2br w:val="nil"/>
              <w:tr2bl w:val="nil"/>
            </w:tcBorders>
            <w:shd w:val="clear" w:color="auto" w:fill="FFFFFF"/>
            <w:vAlign w:val="center"/>
          </w:tcPr>
          <w:p w14:paraId="3940BE5C">
            <w:pPr>
              <w:spacing w:before="190" w:beforeLines="50" w:after="190" w:afterLines="50" w:line="240" w:lineRule="auto"/>
              <w:ind w:left="0" w:leftChars="0" w:firstLine="0" w:firstLineChars="0"/>
              <w:jc w:val="center"/>
              <w:rPr>
                <w:rFonts w:ascii="Times New Roman" w:hAnsi="Times New Roman"/>
                <w:sz w:val="24"/>
              </w:rPr>
            </w:pPr>
            <w:r>
              <w:rPr>
                <w:rFonts w:hint="eastAsia" w:ascii="宋体" w:hAnsi="宋体" w:eastAsia="宋体" w:cs="宋体"/>
                <w:color w:val="000000"/>
                <w:sz w:val="24"/>
                <w:szCs w:val="24"/>
              </w:rPr>
              <w:t>1100000000300371</w:t>
            </w:r>
          </w:p>
        </w:tc>
        <w:tc>
          <w:tcPr>
            <w:tcW w:w="2115" w:type="dxa"/>
            <w:tcBorders>
              <w:tl2br w:val="nil"/>
              <w:tr2bl w:val="nil"/>
            </w:tcBorders>
            <w:shd w:val="clear" w:color="auto" w:fill="FFFFFF"/>
            <w:vAlign w:val="center"/>
          </w:tcPr>
          <w:p w14:paraId="2A6BFF67">
            <w:pPr>
              <w:spacing w:before="190" w:beforeLines="50" w:after="190" w:afterLines="50" w:line="240" w:lineRule="auto"/>
              <w:ind w:left="0" w:leftChars="0" w:firstLine="0" w:firstLineChars="0"/>
              <w:jc w:val="center"/>
              <w:rPr>
                <w:rFonts w:ascii="Times New Roman" w:hAnsi="Times New Roman"/>
                <w:sz w:val="24"/>
              </w:rPr>
            </w:pPr>
            <w:r>
              <w:rPr>
                <w:rFonts w:hint="eastAsia" w:ascii="宋体" w:hAnsi="宋体" w:eastAsia="宋体" w:cs="宋体"/>
                <w:color w:val="000000"/>
                <w:sz w:val="24"/>
                <w:szCs w:val="24"/>
              </w:rPr>
              <w:t xml:space="preserve"> 019967</w:t>
            </w:r>
          </w:p>
        </w:tc>
      </w:tr>
      <w:tr w14:paraId="29F5B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2E810AE9">
            <w:pPr>
              <w:jc w:val="center"/>
              <w:rPr>
                <w:rFonts w:ascii="宋体" w:hAnsi="宋体" w:cs="宋体"/>
                <w:sz w:val="24"/>
              </w:rPr>
            </w:pPr>
          </w:p>
        </w:tc>
        <w:tc>
          <w:tcPr>
            <w:tcW w:w="1237" w:type="dxa"/>
            <w:tcBorders>
              <w:tl2br w:val="nil"/>
              <w:tr2bl w:val="nil"/>
            </w:tcBorders>
            <w:shd w:val="clear" w:color="auto" w:fill="FFFFFF"/>
            <w:vAlign w:val="center"/>
          </w:tcPr>
          <w:p w14:paraId="6C7D8B25">
            <w:pPr>
              <w:spacing w:before="190" w:beforeLines="50" w:after="190" w:afterLines="50" w:line="240" w:lineRule="auto"/>
              <w:ind w:left="0" w:leftChars="0" w:firstLine="0" w:firstLineChars="0"/>
              <w:jc w:val="center"/>
              <w:rPr>
                <w:rFonts w:ascii="Times New Roman" w:hAnsi="Times New Roman"/>
                <w:sz w:val="24"/>
              </w:rPr>
            </w:pPr>
            <w:r>
              <w:rPr>
                <w:rFonts w:hint="eastAsia" w:ascii="宋体" w:hAnsi="宋体" w:eastAsia="宋体" w:cs="宋体"/>
                <w:color w:val="000000"/>
                <w:sz w:val="24"/>
                <w:szCs w:val="24"/>
                <w:lang w:val="en-US" w:eastAsia="zh-CN"/>
              </w:rPr>
              <w:t>韦根远</w:t>
            </w:r>
          </w:p>
        </w:tc>
        <w:tc>
          <w:tcPr>
            <w:tcW w:w="4803" w:type="dxa"/>
            <w:tcBorders>
              <w:tl2br w:val="nil"/>
              <w:tr2bl w:val="nil"/>
            </w:tcBorders>
            <w:shd w:val="clear" w:color="auto" w:fill="FFFFFF"/>
            <w:vAlign w:val="center"/>
          </w:tcPr>
          <w:p w14:paraId="7A7CA4C7">
            <w:pPr>
              <w:spacing w:before="190" w:beforeLines="50" w:after="190" w:afterLines="50" w:line="240" w:lineRule="auto"/>
              <w:ind w:left="0" w:leftChars="0" w:firstLine="0" w:firstLine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S011044000110191</w:t>
            </w:r>
          </w:p>
          <w:p w14:paraId="11B04211">
            <w:pPr>
              <w:spacing w:before="190" w:beforeLines="50" w:after="190" w:afterLines="50" w:line="240" w:lineRule="auto"/>
              <w:ind w:left="0" w:leftChars="0" w:firstLine="0" w:firstLineChars="0"/>
              <w:jc w:val="center"/>
              <w:rPr>
                <w:rFonts w:ascii="Times New Roman" w:hAnsi="Times New Roman"/>
                <w:sz w:val="24"/>
              </w:rPr>
            </w:pPr>
            <w:r>
              <w:rPr>
                <w:rFonts w:hint="eastAsia" w:ascii="宋体" w:hAnsi="宋体" w:eastAsia="宋体" w:cs="宋体"/>
                <w:color w:val="000000"/>
                <w:sz w:val="24"/>
                <w:szCs w:val="24"/>
                <w:lang w:val="en-US" w:eastAsia="zh-CN"/>
              </w:rPr>
              <w:t>001083</w:t>
            </w:r>
          </w:p>
        </w:tc>
        <w:tc>
          <w:tcPr>
            <w:tcW w:w="2115" w:type="dxa"/>
            <w:tcBorders>
              <w:tl2br w:val="nil"/>
              <w:tr2bl w:val="nil"/>
            </w:tcBorders>
            <w:shd w:val="clear" w:color="auto" w:fill="FFFFFF"/>
            <w:vAlign w:val="center"/>
          </w:tcPr>
          <w:p w14:paraId="7AF9D02B">
            <w:pPr>
              <w:spacing w:before="190" w:beforeLines="50" w:after="190" w:afterLines="50" w:line="240" w:lineRule="auto"/>
              <w:ind w:left="0" w:leftChars="0" w:firstLine="0" w:firstLineChars="0"/>
              <w:jc w:val="center"/>
              <w:rPr>
                <w:rFonts w:ascii="Times New Roman" w:hAnsi="Times New Roman"/>
                <w:sz w:val="24"/>
              </w:rPr>
            </w:pPr>
            <w:r>
              <w:rPr>
                <w:rFonts w:hint="eastAsia" w:ascii="宋体" w:hAnsi="宋体" w:eastAsia="宋体" w:cs="宋体"/>
                <w:color w:val="000000"/>
                <w:sz w:val="24"/>
                <w:szCs w:val="24"/>
                <w:lang w:val="en-US" w:eastAsia="zh-CN"/>
              </w:rPr>
              <w:t>028179</w:t>
            </w:r>
          </w:p>
        </w:tc>
      </w:tr>
      <w:tr w14:paraId="7DC83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181EC445">
            <w:pPr>
              <w:jc w:val="center"/>
              <w:rPr>
                <w:rFonts w:ascii="宋体" w:hAnsi="宋体" w:cs="宋体"/>
                <w:sz w:val="24"/>
              </w:rPr>
            </w:pPr>
          </w:p>
        </w:tc>
        <w:tc>
          <w:tcPr>
            <w:tcW w:w="1237" w:type="dxa"/>
            <w:tcBorders>
              <w:tl2br w:val="nil"/>
              <w:tr2bl w:val="nil"/>
            </w:tcBorders>
            <w:shd w:val="clear" w:color="auto" w:fill="FFFFFF"/>
            <w:vAlign w:val="center"/>
          </w:tcPr>
          <w:p w14:paraId="51E467D9">
            <w:pPr>
              <w:spacing w:before="190" w:beforeLines="50" w:after="190" w:afterLines="50" w:line="240" w:lineRule="auto"/>
              <w:ind w:left="0" w:leftChars="0" w:firstLine="0" w:firstLineChars="0"/>
              <w:jc w:val="center"/>
              <w:rPr>
                <w:rFonts w:ascii="Times New Roman" w:hAnsi="Times New Roman"/>
                <w:sz w:val="24"/>
              </w:rPr>
            </w:pPr>
            <w:r>
              <w:rPr>
                <w:rFonts w:hint="eastAsia" w:ascii="宋体" w:hAnsi="宋体" w:eastAsia="宋体" w:cs="宋体"/>
                <w:color w:val="000000"/>
                <w:sz w:val="24"/>
                <w:szCs w:val="24"/>
              </w:rPr>
              <w:t>岳强</w:t>
            </w:r>
          </w:p>
        </w:tc>
        <w:tc>
          <w:tcPr>
            <w:tcW w:w="4803" w:type="dxa"/>
            <w:tcBorders>
              <w:tl2br w:val="nil"/>
              <w:tr2bl w:val="nil"/>
            </w:tcBorders>
            <w:shd w:val="clear" w:color="auto" w:fill="FFFFFF"/>
            <w:vAlign w:val="center"/>
          </w:tcPr>
          <w:p w14:paraId="3C55FD72">
            <w:pPr>
              <w:spacing w:before="190" w:beforeLines="50" w:after="190" w:afterLines="50" w:line="240" w:lineRule="auto"/>
              <w:ind w:left="0" w:leftChars="0" w:firstLine="0" w:firstLineChars="0"/>
              <w:jc w:val="center"/>
              <w:rPr>
                <w:rFonts w:ascii="Times New Roman" w:hAnsi="Times New Roman"/>
                <w:sz w:val="24"/>
              </w:rPr>
            </w:pPr>
            <w:r>
              <w:rPr>
                <w:rFonts w:hint="eastAsia" w:ascii="宋体" w:hAnsi="宋体" w:eastAsia="宋体" w:cs="宋体"/>
                <w:color w:val="000000"/>
                <w:sz w:val="24"/>
                <w:szCs w:val="24"/>
              </w:rPr>
              <w:t>0800000000102212</w:t>
            </w:r>
          </w:p>
        </w:tc>
        <w:tc>
          <w:tcPr>
            <w:tcW w:w="2115" w:type="dxa"/>
            <w:tcBorders>
              <w:tl2br w:val="nil"/>
              <w:tr2bl w:val="nil"/>
            </w:tcBorders>
            <w:shd w:val="clear" w:color="auto" w:fill="FFFFFF"/>
            <w:vAlign w:val="center"/>
          </w:tcPr>
          <w:p w14:paraId="169C38BF">
            <w:pPr>
              <w:spacing w:before="190" w:beforeLines="50" w:after="190" w:afterLines="50" w:line="240" w:lineRule="auto"/>
              <w:ind w:left="0" w:leftChars="0" w:firstLine="0" w:firstLineChars="0"/>
              <w:jc w:val="center"/>
              <w:rPr>
                <w:rFonts w:ascii="Times New Roman" w:hAnsi="Times New Roman"/>
                <w:sz w:val="24"/>
              </w:rPr>
            </w:pPr>
            <w:r>
              <w:rPr>
                <w:rFonts w:hint="eastAsia" w:ascii="宋体" w:hAnsi="宋体" w:eastAsia="宋体" w:cs="宋体"/>
                <w:color w:val="000000"/>
                <w:sz w:val="24"/>
                <w:szCs w:val="24"/>
              </w:rPr>
              <w:t>002352</w:t>
            </w:r>
          </w:p>
        </w:tc>
      </w:tr>
      <w:tr w14:paraId="05827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3D3813D5">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38F93355">
            <w:pPr>
              <w:jc w:val="center"/>
              <w:rPr>
                <w:rFonts w:ascii="宋体" w:hAnsi="宋体" w:cs="宋体"/>
                <w:sz w:val="24"/>
              </w:rPr>
            </w:pPr>
            <w:r>
              <w:rPr>
                <w:rFonts w:hint="eastAsia" w:ascii="宋体" w:hAnsi="宋体" w:cs="宋体"/>
                <w:sz w:val="24"/>
              </w:rPr>
              <w:t>/</w:t>
            </w:r>
          </w:p>
        </w:tc>
      </w:tr>
      <w:tr w14:paraId="78990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39C9B99B">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0EED937F">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徐顺星</w:t>
            </w:r>
            <w:r>
              <w:rPr>
                <w:rFonts w:hint="eastAsia"/>
                <w:color w:val="000000"/>
                <w:sz w:val="24"/>
              </w:rPr>
              <w:t>、</w:t>
            </w:r>
            <w:r>
              <w:rPr>
                <w:rFonts w:hint="eastAsia" w:ascii="Times New Roman" w:hAnsi="Times New Roman"/>
                <w:sz w:val="24"/>
              </w:rPr>
              <w:t>吴红玉</w:t>
            </w:r>
            <w:r>
              <w:rPr>
                <w:rFonts w:hint="eastAsia"/>
                <w:sz w:val="24"/>
              </w:rPr>
              <w:t>2024.</w:t>
            </w:r>
            <w:r>
              <w:rPr>
                <w:rFonts w:hint="eastAsia"/>
                <w:sz w:val="24"/>
                <w:lang w:val="en-US" w:eastAsia="zh-CN"/>
              </w:rPr>
              <w:t>7</w:t>
            </w:r>
            <w:r>
              <w:rPr>
                <w:rFonts w:hint="eastAsia"/>
                <w:sz w:val="24"/>
              </w:rPr>
              <w:t>.</w:t>
            </w:r>
            <w:r>
              <w:rPr>
                <w:rFonts w:hint="eastAsia"/>
                <w:sz w:val="24"/>
                <w:lang w:val="en-US" w:eastAsia="zh-CN"/>
              </w:rPr>
              <w:t>17</w:t>
            </w:r>
          </w:p>
        </w:tc>
      </w:tr>
      <w:tr w14:paraId="6A6BA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61D42BB4">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1BF034E2">
            <w:pPr>
              <w:widowControl/>
              <w:spacing w:after="150"/>
              <w:jc w:val="center"/>
              <w:rPr>
                <w:rFonts w:hint="default" w:ascii="Times New Roman" w:hAnsi="Times New Roman" w:eastAsia="宋体"/>
                <w:color w:val="FF0000"/>
                <w:sz w:val="24"/>
                <w:lang w:val="en-US" w:eastAsia="zh-CN"/>
              </w:rPr>
            </w:pPr>
            <w:r>
              <w:rPr>
                <w:rFonts w:hint="eastAsia" w:ascii="Times New Roman" w:hAnsi="Times New Roman"/>
                <w:sz w:val="24"/>
              </w:rPr>
              <w:t>徐顺星</w:t>
            </w:r>
            <w:r>
              <w:rPr>
                <w:rFonts w:hint="eastAsia"/>
                <w:color w:val="000000"/>
                <w:sz w:val="24"/>
              </w:rPr>
              <w:t>、</w:t>
            </w:r>
            <w:r>
              <w:rPr>
                <w:rFonts w:hint="eastAsia" w:ascii="Times New Roman" w:hAnsi="Times New Roman"/>
                <w:sz w:val="24"/>
              </w:rPr>
              <w:t>吴红玉</w:t>
            </w:r>
            <w:r>
              <w:rPr>
                <w:rFonts w:hint="eastAsia"/>
                <w:sz w:val="24"/>
              </w:rPr>
              <w:t>2024.</w:t>
            </w:r>
            <w:r>
              <w:rPr>
                <w:rFonts w:hint="eastAsia"/>
                <w:sz w:val="24"/>
                <w:lang w:val="en-US" w:eastAsia="zh-CN"/>
              </w:rPr>
              <w:t>8.15</w:t>
            </w:r>
          </w:p>
        </w:tc>
      </w:tr>
      <w:tr w14:paraId="042D5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0817A519">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1502B1DA">
            <w:pPr>
              <w:ind w:firstLine="560"/>
              <w:rPr>
                <w:rFonts w:hint="eastAsia"/>
                <w:lang w:eastAsia="zh-CN"/>
              </w:rPr>
            </w:pPr>
            <w:r>
              <w:rPr>
                <w:rFonts w:hint="eastAsia"/>
                <w:lang w:eastAsia="zh-CN"/>
              </w:rPr>
              <w:t>高安市大城镇蓝天加油站（简称“该加油站”）于2004年10月21日注册成立。主营产品是汽油和柴油。</w:t>
            </w:r>
          </w:p>
          <w:p w14:paraId="46F9664F">
            <w:pPr>
              <w:ind w:firstLine="560"/>
              <w:rPr>
                <w:rFonts w:hint="eastAsia"/>
                <w:lang w:eastAsia="zh-CN"/>
              </w:rPr>
            </w:pPr>
            <w:r>
              <w:rPr>
                <w:rFonts w:hint="eastAsia"/>
                <w:lang w:eastAsia="zh-CN"/>
              </w:rPr>
              <w:t>该加油站位于江西省高安市大城镇邓坊村，法定代表人为赵梅花。高安市市场监督管理局办理营业执照（统一社会信用代码：913609831610932601），并已取得宜春市行政审批局颁发的成品油零售经营批准证书（油零售证书第 赣宜0069号）及高安市应急管理局颁发的危险化学品经营许可证{赣宜危化经字〔2021〕510444号}。</w:t>
            </w:r>
          </w:p>
          <w:p w14:paraId="05D9E72E">
            <w:pPr>
              <w:ind w:firstLine="560"/>
              <w:rPr>
                <w:rFonts w:hint="eastAsia"/>
              </w:rPr>
            </w:pPr>
            <w:r>
              <w:rPr>
                <w:rFonts w:hint="eastAsia"/>
                <w:lang w:eastAsia="zh-CN"/>
              </w:rPr>
              <w:t>该加油站有3台加油机，有3个油罐，其中2个36m</w:t>
            </w:r>
            <w:r>
              <w:rPr>
                <w:rFonts w:hint="eastAsia"/>
                <w:vertAlign w:val="superscript"/>
                <w:lang w:eastAsia="zh-CN"/>
              </w:rPr>
              <w:t>3</w:t>
            </w:r>
            <w:r>
              <w:rPr>
                <w:rFonts w:hint="eastAsia"/>
                <w:lang w:eastAsia="zh-CN"/>
              </w:rPr>
              <w:t>0#柴油埋地卧式双层罐，1个36m</w:t>
            </w:r>
            <w:r>
              <w:rPr>
                <w:rFonts w:hint="eastAsia"/>
                <w:vertAlign w:val="superscript"/>
                <w:lang w:eastAsia="zh-CN"/>
              </w:rPr>
              <w:t>3</w:t>
            </w:r>
            <w:r>
              <w:rPr>
                <w:rFonts w:hint="eastAsia"/>
                <w:lang w:eastAsia="zh-CN"/>
              </w:rPr>
              <w:t>92#汽油埋地卧式双层罐，油品储量折算为72m³（柴油折半计算）。站内职工人员10人。按照《汽车加油加气加氢站技术标准》（GB50156-2021）中对加油站等级的划分，该加油站为二级加油站</w:t>
            </w:r>
            <w:r>
              <w:rPr>
                <w:rFonts w:hint="eastAsia"/>
              </w:rPr>
              <w:t>。</w:t>
            </w:r>
          </w:p>
          <w:p w14:paraId="63BF8E59">
            <w:pPr>
              <w:ind w:firstLine="560"/>
              <w:rPr>
                <w:rFonts w:hint="eastAsia"/>
              </w:rPr>
            </w:pPr>
            <w:r>
              <w:rPr>
                <w:rFonts w:hint="eastAsia"/>
              </w:rPr>
              <w:t>该加油站主要经营汽油和柴油，其中，汽油的火灾危险性类别为甲类，其蒸汽与空气能形成爆炸性混合气体，遇明火、高热易燃烧爆炸。</w:t>
            </w:r>
          </w:p>
          <w:p w14:paraId="240615EC">
            <w:pPr>
              <w:ind w:firstLine="560"/>
            </w:pPr>
            <w:r>
              <w:rPr>
                <w:rFonts w:hint="eastAsia"/>
              </w:rPr>
              <w:t>根据装置区及设施的主要危险部位和其存在的危险、有害物质，经综合分析，潜在的主要危险、危害因素有：火灾、爆炸、触电、坍塌、车辆伤害、中毒、窒息、高处坠落、物体打击、自然灾害等。</w:t>
            </w:r>
          </w:p>
        </w:tc>
      </w:tr>
      <w:tr w14:paraId="2F765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240D605A">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73586A4D">
            <w:pPr>
              <w:pStyle w:val="10"/>
              <w:rPr>
                <w:rFonts w:hint="eastAsia"/>
              </w:rPr>
            </w:pPr>
            <w:r>
              <w:rPr>
                <w:rFonts w:hint="eastAsia"/>
              </w:rPr>
              <w:t>1、卸油工艺流程</w:t>
            </w:r>
          </w:p>
          <w:p w14:paraId="651C8017">
            <w:pPr>
              <w:pStyle w:val="10"/>
              <w:rPr>
                <w:rFonts w:hint="eastAsia"/>
              </w:rPr>
            </w:pPr>
            <w:r>
              <w:rPr>
                <w:rFonts w:hint="eastAsia"/>
              </w:rPr>
              <w:t>卸油：加油站采用油罐车经连通软管与油罐卸油口连通卸油的方式卸油。装满汽油、柴油的油槽车到达加油站罐区后，在油罐附近停稳熄火，静止十五分钟以后，接好静电接地装置，将连通软管与油罐车的卸油口、储罐的进油口利用密闭快速接头连接好后开始卸油。油品卸完后，拆除连通软管，人工封闭好油罐进口和罐车卸油口，拆除静电接地装置，发动油品罐车缓慢离开罐区。</w:t>
            </w:r>
          </w:p>
          <w:p w14:paraId="687626FE">
            <w:pPr>
              <w:pStyle w:val="10"/>
              <w:rPr>
                <w:rFonts w:hint="eastAsia"/>
              </w:rPr>
            </w:pPr>
            <w:r>
              <w:rPr>
                <w:rFonts w:hint="eastAsia"/>
              </w:rPr>
              <w:t>该加油站设置汽油卸油油气回收管线，将汽油油罐车卸油过程中经通气管散溢的油气，通过油气回收地下工艺管线及油气回收软管重新收集至汽油油罐车内，实现卸油与油气等体积置换。</w:t>
            </w:r>
          </w:p>
          <w:p w14:paraId="1ACE5ABE">
            <w:pPr>
              <w:pStyle w:val="10"/>
              <w:rPr>
                <w:rFonts w:hint="eastAsia"/>
              </w:rPr>
            </w:pPr>
            <w:r>
              <w:rPr>
                <w:rFonts w:hint="eastAsia"/>
              </w:rPr>
              <w:t>2、加油工艺流程</w:t>
            </w:r>
          </w:p>
          <w:p w14:paraId="3C675DE6">
            <w:pPr>
              <w:pStyle w:val="10"/>
              <w:rPr>
                <w:rFonts w:hint="eastAsia"/>
              </w:rPr>
            </w:pPr>
            <w:r>
              <w:rPr>
                <w:rFonts w:hint="eastAsia"/>
              </w:rPr>
              <w:t>加油作业时，利用潜油泵提供的动力，油品通过加油管道至加油机，进入受油容器。该加油站已安装了二级油气回收系统，采用分散式油气回收，即油气回收真空泵分散安装在每台加油机内，加油机加油时通过油气回收专用油枪，油气回收胶管，回收真空泵等产品和部件组成的回收系统将油气回收至地下油罐。</w:t>
            </w:r>
          </w:p>
          <w:p w14:paraId="10451459"/>
          <w:p w14:paraId="6E0C2E36"/>
          <w:p w14:paraId="5B1C4097">
            <w:pPr>
              <w:ind w:firstLine="362"/>
              <w:jc w:val="left"/>
            </w:pPr>
          </w:p>
          <w:p w14:paraId="09DA35B0">
            <w:pPr>
              <w:pStyle w:val="8"/>
            </w:pPr>
          </w:p>
        </w:tc>
      </w:tr>
      <w:tr w14:paraId="126DB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0C0429E5">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CCD11FE">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6849FC26">
      <w:pPr>
        <w:pStyle w:val="8"/>
        <w:rPr>
          <w:rFonts w:hint="eastAsia" w:eastAsia="宋体"/>
          <w:lang w:eastAsia="zh-CN"/>
        </w:rPr>
      </w:pPr>
      <w:r>
        <w:rPr>
          <w:rFonts w:hint="eastAsia" w:eastAsia="宋体"/>
          <w:lang w:eastAsia="zh-CN"/>
        </w:rPr>
        <w:drawing>
          <wp:inline distT="0" distB="0" distL="114300" distR="114300">
            <wp:extent cx="5262880" cy="7019925"/>
            <wp:effectExtent l="0" t="0" r="13970" b="9525"/>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11"/>
                    <a:stretch>
                      <a:fillRect/>
                    </a:stretch>
                  </pic:blipFill>
                  <pic:spPr>
                    <a:xfrm>
                      <a:off x="0" y="0"/>
                      <a:ext cx="5262880" cy="7019925"/>
                    </a:xfrm>
                    <a:prstGeom prst="rect">
                      <a:avLst/>
                    </a:prstGeom>
                  </pic:spPr>
                </pic:pic>
              </a:graphicData>
            </a:graphic>
          </wp:inline>
        </w:drawing>
      </w:r>
      <w:r>
        <w:rPr>
          <w:rFonts w:hint="eastAsia" w:eastAsia="宋体"/>
          <w:lang w:eastAsia="zh-CN"/>
        </w:rPr>
        <w:drawing>
          <wp:inline distT="0" distB="0" distL="114300" distR="114300">
            <wp:extent cx="5262880" cy="7019925"/>
            <wp:effectExtent l="0" t="0" r="13970" b="9525"/>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12"/>
                    <a:stretch>
                      <a:fillRect/>
                    </a:stretch>
                  </pic:blipFill>
                  <pic:spPr>
                    <a:xfrm>
                      <a:off x="0" y="0"/>
                      <a:ext cx="5262880" cy="7019925"/>
                    </a:xfrm>
                    <a:prstGeom prst="rect">
                      <a:avLst/>
                    </a:prstGeom>
                  </pic:spPr>
                </pic:pic>
              </a:graphicData>
            </a:graphic>
          </wp:inline>
        </w:drawing>
      </w:r>
    </w:p>
    <w:p w14:paraId="05E8A0B6">
      <w:pPr>
        <w:rPr>
          <w:rFonts w:hint="eastAsia"/>
          <w:lang w:eastAsia="zh-CN"/>
        </w:rPr>
      </w:pPr>
      <w:r>
        <w:rPr>
          <w:rFonts w:hint="eastAsia"/>
          <w:lang w:eastAsia="zh-CN"/>
        </w:rPr>
        <w:br w:type="page"/>
      </w:r>
    </w:p>
    <w:p w14:paraId="6D902AB5">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5791D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397" w:hRule="atLeast"/>
          <w:jc w:val="center"/>
        </w:trPr>
        <w:tc>
          <w:tcPr>
            <w:tcW w:w="1074" w:type="dxa"/>
            <w:tcBorders>
              <w:tl2br w:val="nil"/>
              <w:tr2bl w:val="nil"/>
            </w:tcBorders>
            <w:shd w:val="clear" w:color="auto" w:fill="FFFFFF"/>
            <w:vAlign w:val="center"/>
          </w:tcPr>
          <w:p w14:paraId="5210C7C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2E9E66B4">
            <w:pPr>
              <w:widowControl/>
              <w:spacing w:after="150"/>
              <w:jc w:val="center"/>
              <w:rPr>
                <w:rFonts w:ascii="宋体" w:hAnsi="宋体" w:cs="宋体"/>
                <w:sz w:val="24"/>
              </w:rPr>
            </w:pPr>
            <w:r>
              <w:rPr>
                <w:rFonts w:hint="eastAsia" w:ascii="宋体" w:hAnsi="宋体"/>
                <w:sz w:val="24"/>
                <w:szCs w:val="22"/>
                <w:lang w:eastAsia="zh-CN"/>
              </w:rPr>
              <w:t>上饶市金丰医药化工有限公司年产50t/a二苯酮、30t/a酰胺、50t/a己酸项目全流程自动化控制改造工程竣工验收安全评价报告</w:t>
            </w:r>
          </w:p>
        </w:tc>
      </w:tr>
      <w:tr w14:paraId="4B47E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31D2E84D">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74B277F2">
            <w:pPr>
              <w:widowControl/>
              <w:spacing w:after="150"/>
              <w:jc w:val="center"/>
              <w:rPr>
                <w:rFonts w:ascii="宋体" w:hAnsi="宋体" w:cs="宋体"/>
                <w:sz w:val="24"/>
              </w:rPr>
            </w:pPr>
            <w:r>
              <w:rPr>
                <w:rFonts w:hint="eastAsia" w:ascii="宋体" w:hAnsi="宋体" w:cs="宋体"/>
                <w:sz w:val="24"/>
              </w:rPr>
              <w:t>2024年</w:t>
            </w:r>
            <w:r>
              <w:rPr>
                <w:rFonts w:hint="eastAsia" w:ascii="宋体" w:hAnsi="宋体" w:cs="宋体"/>
                <w:sz w:val="24"/>
                <w:lang w:val="en-US" w:eastAsia="zh-CN"/>
              </w:rPr>
              <w:t>8</w:t>
            </w:r>
            <w:r>
              <w:rPr>
                <w:rFonts w:hint="eastAsia" w:ascii="宋体" w:hAnsi="宋体" w:cs="宋体"/>
                <w:sz w:val="24"/>
              </w:rPr>
              <w:t>月</w:t>
            </w:r>
          </w:p>
        </w:tc>
      </w:tr>
      <w:tr w14:paraId="19E69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58545354">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2A633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5399795A">
            <w:pPr>
              <w:jc w:val="center"/>
              <w:rPr>
                <w:rFonts w:ascii="宋体" w:hAnsi="宋体" w:cs="宋体"/>
                <w:sz w:val="24"/>
              </w:rPr>
            </w:pPr>
          </w:p>
        </w:tc>
        <w:tc>
          <w:tcPr>
            <w:tcW w:w="1237" w:type="dxa"/>
            <w:tcBorders>
              <w:tl2br w:val="nil"/>
              <w:tr2bl w:val="nil"/>
            </w:tcBorders>
            <w:shd w:val="clear" w:color="auto" w:fill="FFFFFF"/>
            <w:vAlign w:val="center"/>
          </w:tcPr>
          <w:p w14:paraId="71BD36C1">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5E2FE0F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6B38BF8A">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505AB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1E606311">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0111B6DD">
            <w:pPr>
              <w:spacing w:before="190" w:beforeLines="50" w:after="190" w:afterLines="50" w:line="240" w:lineRule="auto"/>
              <w:ind w:left="0" w:leftChars="0" w:firstLine="0" w:firstLineChars="0"/>
              <w:jc w:val="center"/>
              <w:rPr>
                <w:rFonts w:ascii="Times New Roman" w:hAnsi="Times New Roman"/>
                <w:sz w:val="24"/>
              </w:rPr>
            </w:pPr>
            <w:r>
              <w:rPr>
                <w:rFonts w:hint="eastAsia" w:ascii="宋体" w:hAnsi="宋体" w:eastAsia="宋体" w:cs="宋体"/>
                <w:color w:val="000000"/>
                <w:sz w:val="24"/>
                <w:szCs w:val="24"/>
              </w:rPr>
              <w:t>徐顺星</w:t>
            </w:r>
          </w:p>
        </w:tc>
        <w:tc>
          <w:tcPr>
            <w:tcW w:w="4803" w:type="dxa"/>
            <w:tcBorders>
              <w:tl2br w:val="nil"/>
              <w:tr2bl w:val="nil"/>
            </w:tcBorders>
            <w:shd w:val="clear" w:color="auto" w:fill="FFFFFF"/>
            <w:vAlign w:val="center"/>
          </w:tcPr>
          <w:p w14:paraId="6C9102F5">
            <w:pPr>
              <w:spacing w:before="190" w:beforeLines="50" w:after="190" w:afterLines="50" w:line="240" w:lineRule="auto"/>
              <w:ind w:left="0" w:leftChars="0"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S011041000110192</w:t>
            </w:r>
          </w:p>
          <w:p w14:paraId="5DA2BF4B">
            <w:pPr>
              <w:spacing w:before="190" w:beforeLines="50" w:after="190" w:afterLines="50" w:line="240" w:lineRule="auto"/>
              <w:ind w:left="0" w:leftChars="0" w:firstLine="0" w:firstLineChars="0"/>
              <w:jc w:val="center"/>
              <w:rPr>
                <w:sz w:val="24"/>
              </w:rPr>
            </w:pPr>
            <w:r>
              <w:rPr>
                <w:rFonts w:hint="eastAsia" w:ascii="宋体" w:hAnsi="宋体" w:eastAsia="宋体" w:cs="宋体"/>
                <w:color w:val="000000"/>
                <w:sz w:val="24"/>
                <w:szCs w:val="24"/>
              </w:rPr>
              <w:t>002229</w:t>
            </w:r>
          </w:p>
        </w:tc>
        <w:tc>
          <w:tcPr>
            <w:tcW w:w="2115" w:type="dxa"/>
            <w:tcBorders>
              <w:tl2br w:val="nil"/>
              <w:tr2bl w:val="nil"/>
            </w:tcBorders>
            <w:shd w:val="clear" w:color="auto" w:fill="FFFFFF"/>
            <w:vAlign w:val="center"/>
          </w:tcPr>
          <w:p w14:paraId="2594C87E">
            <w:pPr>
              <w:spacing w:before="190" w:beforeLines="50" w:after="190" w:afterLines="50" w:line="240" w:lineRule="auto"/>
              <w:ind w:left="0" w:leftChars="0" w:firstLine="0" w:firstLineChars="0"/>
              <w:jc w:val="center"/>
              <w:rPr>
                <w:sz w:val="24"/>
              </w:rPr>
            </w:pPr>
            <w:r>
              <w:rPr>
                <w:rFonts w:hint="eastAsia" w:ascii="宋体" w:hAnsi="宋体" w:eastAsia="宋体" w:cs="宋体"/>
                <w:color w:val="000000"/>
                <w:sz w:val="24"/>
                <w:szCs w:val="24"/>
              </w:rPr>
              <w:t>018803</w:t>
            </w:r>
          </w:p>
        </w:tc>
      </w:tr>
      <w:tr w14:paraId="35E0E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4105D4E6">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222388BE">
            <w:pPr>
              <w:spacing w:before="190" w:beforeLines="50" w:after="190" w:afterLines="50" w:line="240" w:lineRule="auto"/>
              <w:ind w:left="0" w:leftChars="0" w:firstLine="0" w:firstLineChars="0"/>
              <w:jc w:val="center"/>
              <w:rPr>
                <w:rFonts w:ascii="Times New Roman" w:hAnsi="Times New Roman"/>
                <w:sz w:val="24"/>
              </w:rPr>
            </w:pPr>
            <w:r>
              <w:rPr>
                <w:rFonts w:hint="eastAsia" w:ascii="宋体" w:hAnsi="宋体" w:eastAsia="宋体" w:cs="宋体"/>
                <w:color w:val="000000"/>
                <w:sz w:val="24"/>
                <w:szCs w:val="24"/>
                <w:lang w:val="en-US" w:eastAsia="zh-CN"/>
              </w:rPr>
              <w:t>吴红玉</w:t>
            </w:r>
          </w:p>
        </w:tc>
        <w:tc>
          <w:tcPr>
            <w:tcW w:w="4803" w:type="dxa"/>
            <w:tcBorders>
              <w:tl2br w:val="nil"/>
              <w:tr2bl w:val="nil"/>
            </w:tcBorders>
            <w:shd w:val="clear" w:color="auto" w:fill="FFFFFF"/>
            <w:vAlign w:val="center"/>
          </w:tcPr>
          <w:p w14:paraId="381EBCD6">
            <w:pPr>
              <w:spacing w:before="190" w:beforeLines="50" w:after="190" w:afterLines="50" w:line="240" w:lineRule="auto"/>
              <w:ind w:left="0" w:leftChars="0" w:firstLine="0" w:firstLineChars="0"/>
              <w:jc w:val="center"/>
              <w:rPr>
                <w:sz w:val="24"/>
              </w:rPr>
            </w:pPr>
            <w:r>
              <w:rPr>
                <w:rFonts w:hint="eastAsia" w:ascii="宋体" w:hAnsi="宋体" w:eastAsia="宋体" w:cs="宋体"/>
                <w:color w:val="000000"/>
                <w:sz w:val="24"/>
                <w:szCs w:val="24"/>
              </w:rPr>
              <w:t>1200000000300398</w:t>
            </w:r>
          </w:p>
        </w:tc>
        <w:tc>
          <w:tcPr>
            <w:tcW w:w="2115" w:type="dxa"/>
            <w:tcBorders>
              <w:tl2br w:val="nil"/>
              <w:tr2bl w:val="nil"/>
            </w:tcBorders>
            <w:shd w:val="clear" w:color="auto" w:fill="FFFFFF"/>
            <w:vAlign w:val="center"/>
          </w:tcPr>
          <w:p w14:paraId="256FC17D">
            <w:pPr>
              <w:spacing w:before="190" w:beforeLines="50" w:after="190" w:afterLines="50" w:line="240" w:lineRule="auto"/>
              <w:ind w:left="0" w:leftChars="0" w:firstLine="0" w:firstLineChars="0"/>
              <w:jc w:val="center"/>
              <w:rPr>
                <w:sz w:val="24"/>
              </w:rPr>
            </w:pPr>
            <w:r>
              <w:rPr>
                <w:rFonts w:hint="eastAsia" w:ascii="宋体" w:hAnsi="宋体" w:eastAsia="宋体" w:cs="宋体"/>
                <w:color w:val="000000"/>
                <w:sz w:val="24"/>
                <w:szCs w:val="24"/>
              </w:rPr>
              <w:t>025175</w:t>
            </w:r>
          </w:p>
        </w:tc>
      </w:tr>
      <w:tr w14:paraId="575B3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6CB046D7">
            <w:pPr>
              <w:jc w:val="center"/>
              <w:rPr>
                <w:rFonts w:ascii="宋体" w:hAnsi="宋体" w:cs="宋体"/>
                <w:sz w:val="24"/>
              </w:rPr>
            </w:pPr>
          </w:p>
        </w:tc>
        <w:tc>
          <w:tcPr>
            <w:tcW w:w="1237" w:type="dxa"/>
            <w:tcBorders>
              <w:tl2br w:val="nil"/>
              <w:tr2bl w:val="nil"/>
            </w:tcBorders>
            <w:shd w:val="clear" w:color="auto" w:fill="FFFFFF"/>
            <w:vAlign w:val="center"/>
          </w:tcPr>
          <w:p w14:paraId="4982CDEB">
            <w:pPr>
              <w:spacing w:before="190" w:beforeLines="50" w:after="190" w:afterLines="50" w:line="240" w:lineRule="auto"/>
              <w:ind w:left="0" w:leftChars="0" w:firstLine="0" w:firstLineChars="0"/>
              <w:jc w:val="center"/>
              <w:rPr>
                <w:rFonts w:ascii="Times New Roman" w:hAnsi="Times New Roman"/>
                <w:sz w:val="24"/>
              </w:rPr>
            </w:pPr>
            <w:r>
              <w:rPr>
                <w:rFonts w:hint="eastAsia" w:ascii="宋体" w:hAnsi="宋体" w:eastAsia="宋体" w:cs="宋体"/>
                <w:color w:val="000000"/>
                <w:sz w:val="24"/>
                <w:szCs w:val="24"/>
              </w:rPr>
              <w:t>陈武斌</w:t>
            </w:r>
          </w:p>
        </w:tc>
        <w:tc>
          <w:tcPr>
            <w:tcW w:w="4803" w:type="dxa"/>
            <w:tcBorders>
              <w:tl2br w:val="nil"/>
              <w:tr2bl w:val="nil"/>
            </w:tcBorders>
            <w:shd w:val="clear" w:color="auto" w:fill="FFFFFF"/>
            <w:vAlign w:val="center"/>
          </w:tcPr>
          <w:p w14:paraId="5D21F206">
            <w:pPr>
              <w:spacing w:before="190" w:beforeLines="50" w:after="190" w:afterLines="50" w:line="240" w:lineRule="auto"/>
              <w:ind w:left="0" w:leftChars="0" w:firstLine="0" w:firstLineChars="0"/>
              <w:jc w:val="center"/>
              <w:rPr>
                <w:rFonts w:ascii="Times New Roman" w:hAnsi="Times New Roman"/>
                <w:sz w:val="24"/>
              </w:rPr>
            </w:pPr>
            <w:r>
              <w:rPr>
                <w:rFonts w:hint="eastAsia" w:ascii="宋体" w:hAnsi="宋体" w:eastAsia="宋体" w:cs="宋体"/>
                <w:color w:val="000000"/>
                <w:sz w:val="24"/>
                <w:szCs w:val="24"/>
              </w:rPr>
              <w:t>1100000000300371</w:t>
            </w:r>
          </w:p>
        </w:tc>
        <w:tc>
          <w:tcPr>
            <w:tcW w:w="2115" w:type="dxa"/>
            <w:tcBorders>
              <w:tl2br w:val="nil"/>
              <w:tr2bl w:val="nil"/>
            </w:tcBorders>
            <w:shd w:val="clear" w:color="auto" w:fill="FFFFFF"/>
            <w:vAlign w:val="center"/>
          </w:tcPr>
          <w:p w14:paraId="02F1173F">
            <w:pPr>
              <w:spacing w:before="190" w:beforeLines="50" w:after="190" w:afterLines="50" w:line="240" w:lineRule="auto"/>
              <w:ind w:left="0" w:leftChars="0" w:firstLine="0" w:firstLineChars="0"/>
              <w:jc w:val="center"/>
              <w:rPr>
                <w:rFonts w:ascii="Times New Roman" w:hAnsi="Times New Roman"/>
                <w:sz w:val="24"/>
              </w:rPr>
            </w:pPr>
            <w:r>
              <w:rPr>
                <w:rFonts w:hint="eastAsia" w:ascii="宋体" w:hAnsi="宋体" w:eastAsia="宋体" w:cs="宋体"/>
                <w:color w:val="000000"/>
                <w:sz w:val="24"/>
                <w:szCs w:val="24"/>
              </w:rPr>
              <w:t xml:space="preserve"> 019967</w:t>
            </w:r>
          </w:p>
        </w:tc>
      </w:tr>
      <w:tr w14:paraId="1867F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1AD3FF34">
            <w:pPr>
              <w:jc w:val="center"/>
              <w:rPr>
                <w:rFonts w:ascii="宋体" w:hAnsi="宋体" w:cs="宋体"/>
                <w:sz w:val="24"/>
              </w:rPr>
            </w:pPr>
          </w:p>
        </w:tc>
        <w:tc>
          <w:tcPr>
            <w:tcW w:w="1237" w:type="dxa"/>
            <w:tcBorders>
              <w:tl2br w:val="nil"/>
              <w:tr2bl w:val="nil"/>
            </w:tcBorders>
            <w:shd w:val="clear" w:color="auto" w:fill="FFFFFF"/>
            <w:vAlign w:val="center"/>
          </w:tcPr>
          <w:p w14:paraId="529D20E5">
            <w:pPr>
              <w:spacing w:before="190" w:beforeLines="50" w:after="190" w:afterLines="50" w:line="240" w:lineRule="auto"/>
              <w:ind w:left="0" w:leftChars="0" w:firstLine="0" w:firstLineChars="0"/>
              <w:jc w:val="center"/>
              <w:rPr>
                <w:rFonts w:ascii="Times New Roman" w:hAnsi="Times New Roman"/>
                <w:sz w:val="24"/>
              </w:rPr>
            </w:pPr>
            <w:r>
              <w:rPr>
                <w:rFonts w:hint="eastAsia" w:ascii="宋体" w:hAnsi="宋体" w:eastAsia="宋体" w:cs="宋体"/>
                <w:color w:val="000000"/>
                <w:sz w:val="24"/>
                <w:szCs w:val="24"/>
                <w:lang w:val="en-US" w:eastAsia="zh-CN"/>
              </w:rPr>
              <w:t>韦根远</w:t>
            </w:r>
          </w:p>
        </w:tc>
        <w:tc>
          <w:tcPr>
            <w:tcW w:w="4803" w:type="dxa"/>
            <w:tcBorders>
              <w:tl2br w:val="nil"/>
              <w:tr2bl w:val="nil"/>
            </w:tcBorders>
            <w:shd w:val="clear" w:color="auto" w:fill="FFFFFF"/>
            <w:vAlign w:val="center"/>
          </w:tcPr>
          <w:p w14:paraId="7E9FFC9C">
            <w:pPr>
              <w:spacing w:before="190" w:beforeLines="50" w:after="190" w:afterLines="50" w:line="240" w:lineRule="auto"/>
              <w:ind w:left="0" w:leftChars="0" w:firstLine="0" w:firstLine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S011044000110191</w:t>
            </w:r>
          </w:p>
          <w:p w14:paraId="2239EFBA">
            <w:pPr>
              <w:spacing w:before="190" w:beforeLines="50" w:after="190" w:afterLines="50" w:line="240" w:lineRule="auto"/>
              <w:ind w:left="0" w:leftChars="0" w:firstLine="0" w:firstLineChars="0"/>
              <w:jc w:val="center"/>
              <w:rPr>
                <w:rFonts w:ascii="Times New Roman" w:hAnsi="Times New Roman"/>
                <w:sz w:val="24"/>
              </w:rPr>
            </w:pPr>
            <w:r>
              <w:rPr>
                <w:rFonts w:hint="eastAsia" w:ascii="宋体" w:hAnsi="宋体" w:eastAsia="宋体" w:cs="宋体"/>
                <w:color w:val="000000"/>
                <w:sz w:val="24"/>
                <w:szCs w:val="24"/>
                <w:lang w:val="en-US" w:eastAsia="zh-CN"/>
              </w:rPr>
              <w:t>001083</w:t>
            </w:r>
          </w:p>
        </w:tc>
        <w:tc>
          <w:tcPr>
            <w:tcW w:w="2115" w:type="dxa"/>
            <w:tcBorders>
              <w:tl2br w:val="nil"/>
              <w:tr2bl w:val="nil"/>
            </w:tcBorders>
            <w:shd w:val="clear" w:color="auto" w:fill="FFFFFF"/>
            <w:vAlign w:val="center"/>
          </w:tcPr>
          <w:p w14:paraId="3D85297C">
            <w:pPr>
              <w:spacing w:before="190" w:beforeLines="50" w:after="190" w:afterLines="50" w:line="240" w:lineRule="auto"/>
              <w:ind w:left="0" w:leftChars="0" w:firstLine="0" w:firstLineChars="0"/>
              <w:jc w:val="center"/>
              <w:rPr>
                <w:rFonts w:ascii="Times New Roman" w:hAnsi="Times New Roman"/>
                <w:sz w:val="24"/>
              </w:rPr>
            </w:pPr>
            <w:r>
              <w:rPr>
                <w:rFonts w:hint="eastAsia" w:ascii="宋体" w:hAnsi="宋体" w:eastAsia="宋体" w:cs="宋体"/>
                <w:color w:val="000000"/>
                <w:sz w:val="24"/>
                <w:szCs w:val="24"/>
                <w:lang w:val="en-US" w:eastAsia="zh-CN"/>
              </w:rPr>
              <w:t>028179</w:t>
            </w:r>
          </w:p>
        </w:tc>
      </w:tr>
      <w:tr w14:paraId="13AA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33BD4741">
            <w:pPr>
              <w:jc w:val="center"/>
              <w:rPr>
                <w:rFonts w:ascii="宋体" w:hAnsi="宋体" w:cs="宋体"/>
                <w:sz w:val="24"/>
              </w:rPr>
            </w:pPr>
          </w:p>
        </w:tc>
        <w:tc>
          <w:tcPr>
            <w:tcW w:w="1237" w:type="dxa"/>
            <w:tcBorders>
              <w:tl2br w:val="nil"/>
              <w:tr2bl w:val="nil"/>
            </w:tcBorders>
            <w:shd w:val="clear" w:color="auto" w:fill="FFFFFF"/>
            <w:vAlign w:val="center"/>
          </w:tcPr>
          <w:p w14:paraId="61B7C516">
            <w:pPr>
              <w:spacing w:before="190" w:beforeLines="50" w:after="190" w:afterLines="50" w:line="240" w:lineRule="auto"/>
              <w:ind w:left="0" w:leftChars="0" w:firstLine="0" w:firstLineChars="0"/>
              <w:jc w:val="center"/>
              <w:rPr>
                <w:rFonts w:ascii="Times New Roman" w:hAnsi="Times New Roman"/>
                <w:sz w:val="24"/>
              </w:rPr>
            </w:pPr>
            <w:r>
              <w:rPr>
                <w:rFonts w:hint="eastAsia" w:ascii="宋体" w:hAnsi="宋体" w:eastAsia="宋体" w:cs="宋体"/>
                <w:color w:val="000000"/>
                <w:sz w:val="24"/>
                <w:szCs w:val="24"/>
              </w:rPr>
              <w:t>岳强</w:t>
            </w:r>
          </w:p>
        </w:tc>
        <w:tc>
          <w:tcPr>
            <w:tcW w:w="4803" w:type="dxa"/>
            <w:tcBorders>
              <w:tl2br w:val="nil"/>
              <w:tr2bl w:val="nil"/>
            </w:tcBorders>
            <w:shd w:val="clear" w:color="auto" w:fill="FFFFFF"/>
            <w:vAlign w:val="center"/>
          </w:tcPr>
          <w:p w14:paraId="6F9084AD">
            <w:pPr>
              <w:spacing w:before="190" w:beforeLines="50" w:after="190" w:afterLines="50" w:line="240" w:lineRule="auto"/>
              <w:ind w:left="0" w:leftChars="0" w:firstLine="0" w:firstLineChars="0"/>
              <w:jc w:val="center"/>
              <w:rPr>
                <w:rFonts w:ascii="Times New Roman" w:hAnsi="Times New Roman"/>
                <w:sz w:val="24"/>
              </w:rPr>
            </w:pPr>
            <w:r>
              <w:rPr>
                <w:rFonts w:hint="eastAsia" w:ascii="宋体" w:hAnsi="宋体" w:eastAsia="宋体" w:cs="宋体"/>
                <w:color w:val="000000"/>
                <w:sz w:val="24"/>
                <w:szCs w:val="24"/>
              </w:rPr>
              <w:t>0800000000102212</w:t>
            </w:r>
          </w:p>
        </w:tc>
        <w:tc>
          <w:tcPr>
            <w:tcW w:w="2115" w:type="dxa"/>
            <w:tcBorders>
              <w:tl2br w:val="nil"/>
              <w:tr2bl w:val="nil"/>
            </w:tcBorders>
            <w:shd w:val="clear" w:color="auto" w:fill="FFFFFF"/>
            <w:vAlign w:val="center"/>
          </w:tcPr>
          <w:p w14:paraId="7D943E0C">
            <w:pPr>
              <w:spacing w:before="190" w:beforeLines="50" w:after="190" w:afterLines="50" w:line="240" w:lineRule="auto"/>
              <w:ind w:left="0" w:leftChars="0" w:firstLine="0" w:firstLineChars="0"/>
              <w:jc w:val="center"/>
              <w:rPr>
                <w:rFonts w:ascii="Times New Roman" w:hAnsi="Times New Roman"/>
                <w:sz w:val="24"/>
              </w:rPr>
            </w:pPr>
            <w:r>
              <w:rPr>
                <w:rFonts w:hint="eastAsia" w:ascii="宋体" w:hAnsi="宋体" w:eastAsia="宋体" w:cs="宋体"/>
                <w:color w:val="000000"/>
                <w:sz w:val="24"/>
                <w:szCs w:val="24"/>
              </w:rPr>
              <w:t>002352</w:t>
            </w:r>
          </w:p>
        </w:tc>
      </w:tr>
      <w:tr w14:paraId="70916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4F954A9A">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36051508">
            <w:pPr>
              <w:jc w:val="center"/>
              <w:rPr>
                <w:rFonts w:ascii="宋体" w:hAnsi="宋体" w:cs="宋体"/>
                <w:sz w:val="24"/>
              </w:rPr>
            </w:pPr>
            <w:r>
              <w:rPr>
                <w:rFonts w:hint="eastAsia" w:ascii="宋体" w:hAnsi="宋体" w:cs="宋体"/>
                <w:sz w:val="24"/>
              </w:rPr>
              <w:t>/</w:t>
            </w:r>
          </w:p>
        </w:tc>
      </w:tr>
      <w:tr w14:paraId="455C3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0D217F3F">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517B6595">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徐顺星</w:t>
            </w:r>
            <w:r>
              <w:rPr>
                <w:rFonts w:hint="eastAsia"/>
                <w:color w:val="000000"/>
                <w:sz w:val="24"/>
              </w:rPr>
              <w:t>、</w:t>
            </w:r>
            <w:r>
              <w:rPr>
                <w:rFonts w:hint="eastAsia" w:ascii="Times New Roman" w:hAnsi="Times New Roman"/>
                <w:sz w:val="24"/>
              </w:rPr>
              <w:t>吴红玉</w:t>
            </w:r>
            <w:r>
              <w:rPr>
                <w:rFonts w:hint="eastAsia"/>
                <w:sz w:val="24"/>
              </w:rPr>
              <w:t>2024.</w:t>
            </w:r>
            <w:r>
              <w:rPr>
                <w:rFonts w:hint="eastAsia"/>
                <w:sz w:val="24"/>
                <w:lang w:val="en-US" w:eastAsia="zh-CN"/>
              </w:rPr>
              <w:t>5</w:t>
            </w:r>
            <w:r>
              <w:rPr>
                <w:rFonts w:hint="eastAsia"/>
                <w:sz w:val="24"/>
              </w:rPr>
              <w:t>.</w:t>
            </w:r>
            <w:r>
              <w:rPr>
                <w:rFonts w:hint="eastAsia"/>
                <w:sz w:val="24"/>
                <w:lang w:val="en-US" w:eastAsia="zh-CN"/>
              </w:rPr>
              <w:t>24</w:t>
            </w:r>
          </w:p>
        </w:tc>
      </w:tr>
      <w:tr w14:paraId="72503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68631003">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5A22FDC2">
            <w:pPr>
              <w:widowControl/>
              <w:spacing w:after="150"/>
              <w:jc w:val="center"/>
              <w:rPr>
                <w:rFonts w:hint="default" w:ascii="Times New Roman" w:hAnsi="Times New Roman" w:eastAsia="宋体"/>
                <w:color w:val="FF0000"/>
                <w:sz w:val="24"/>
                <w:lang w:val="en-US" w:eastAsia="zh-CN"/>
              </w:rPr>
            </w:pPr>
            <w:r>
              <w:rPr>
                <w:rFonts w:hint="eastAsia" w:ascii="Times New Roman" w:hAnsi="Times New Roman"/>
                <w:sz w:val="24"/>
              </w:rPr>
              <w:t>徐顺星</w:t>
            </w:r>
            <w:r>
              <w:rPr>
                <w:rFonts w:hint="eastAsia"/>
                <w:color w:val="000000"/>
                <w:sz w:val="24"/>
              </w:rPr>
              <w:t>、</w:t>
            </w:r>
            <w:r>
              <w:rPr>
                <w:rFonts w:hint="eastAsia" w:ascii="Times New Roman" w:hAnsi="Times New Roman"/>
                <w:sz w:val="24"/>
              </w:rPr>
              <w:t>吴红玉</w:t>
            </w:r>
            <w:r>
              <w:rPr>
                <w:rFonts w:hint="eastAsia"/>
                <w:sz w:val="24"/>
              </w:rPr>
              <w:t>2024.</w:t>
            </w:r>
            <w:r>
              <w:rPr>
                <w:rFonts w:hint="eastAsia"/>
                <w:sz w:val="24"/>
                <w:lang w:val="en-US" w:eastAsia="zh-CN"/>
              </w:rPr>
              <w:t>7.4</w:t>
            </w:r>
          </w:p>
        </w:tc>
      </w:tr>
      <w:tr w14:paraId="69BB9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207DB187">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1C1BDEF5">
            <w:pPr>
              <w:ind w:firstLine="560"/>
              <w:rPr>
                <w:rFonts w:hint="eastAsia"/>
              </w:rPr>
            </w:pPr>
            <w:r>
              <w:rPr>
                <w:rFonts w:hint="eastAsia"/>
              </w:rPr>
              <w:t>上饶市金丰医药化工有限公司成立于2005年08月22日，公司类型为有限责任公司（自然人投资或控股），是一家医药中间体生产企业，法定代表人为叶继再，注册资本300万元整。该公司住所位于江西省上饶市广信区茶亭镇金谭创业基地。公司经营范围：医药中间体制造，销售；纸桶加工。（以上项目国家有专项规定的，凭许可证或资质证经营）。</w:t>
            </w:r>
          </w:p>
          <w:p w14:paraId="38E3CA99">
            <w:pPr>
              <w:ind w:firstLine="560"/>
              <w:rPr>
                <w:rFonts w:hint="eastAsia"/>
              </w:rPr>
            </w:pPr>
            <w:r>
              <w:rPr>
                <w:rFonts w:hint="eastAsia"/>
              </w:rPr>
              <w:t>该公司于2006年1月25日取得了上饶市发展和改革委员会印发的《关于上饶市金丰医药化工有限公司年产50吨二苯甲酮和100吨苯甲酰氯建设项目备案的通知》饶发改工字[2006]6号，建有二苯甲酮和苯甲酰氯两条生产线。于2010年12月2日取得原上饶县发展和改革委员会印发的《关于上饶市金丰医药化工有限公司年产30吨酰胺和50吨己酸项目备案的通知》饶县发改综字[2010]133号，保留并改造年产50吨二苯甲酮生产线，淘汰年产100吨苯甲酰氯生产线，改建为年产30吨酰胺和50吨己酸项目生产线各一条。</w:t>
            </w:r>
          </w:p>
          <w:p w14:paraId="7DB28C7A">
            <w:pPr>
              <w:ind w:firstLine="560"/>
              <w:rPr>
                <w:rFonts w:hint="eastAsia"/>
              </w:rPr>
            </w:pPr>
            <w:r>
              <w:rPr>
                <w:rFonts w:hint="eastAsia"/>
              </w:rPr>
              <w:t>目前公司现有年产50吨二苯酮、30吨酰胺、50吨己酸三条生产线。该公司在役装置原有一定的自动化水平，为了最大限度减少作业场所人数，切实提高企业本质安全水平，根据《江西省应急管理厅关于印发(江西省化工企业自动化提升实施方案)(试行) 的通知》(赣应急字[2021]190号)，该公司已委托山东鸿运工程设计有限公司对年产50t/a二苯酮、30t/a酰胺、50t/a己酸项目生产装置进行了全流程自动化控制诊断，并在此诊断报告的基础上，根据《上饶市金丰医药化工有限公司年产50t/a二苯酮、30t/a酰胺、50t/a己酸项目HAZOP分析报告》，进行了自动化控制改造设计，山东鸿运工程设计有限公司以该公司所提供工艺、设备、物料、操作工况及自动联锁关系等资料为基础进行分析编制了《上饶市金丰医药化工有限公司年产50t/a二苯酮、30t/a酰胺、50t/a己酸项目全流程自动化控制改造设计方案》，并通过了专家审查。</w:t>
            </w:r>
          </w:p>
          <w:p w14:paraId="30C3370F">
            <w:pPr>
              <w:ind w:firstLine="560"/>
            </w:pPr>
            <w:r>
              <w:rPr>
                <w:rFonts w:hint="eastAsia"/>
              </w:rPr>
              <w:t>该公司全流程自动化控制改造工程由浙中自控工程（西安）有限公司负责安装、调试，并于出具了《调试报告》，调试结论为合格，试运行正常。</w:t>
            </w:r>
          </w:p>
        </w:tc>
      </w:tr>
      <w:tr w14:paraId="488F7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6BCC1D0C">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064D58B8">
            <w:pPr>
              <w:pStyle w:val="4"/>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二苯酮生产工艺（101生产车间1）</w:t>
            </w:r>
          </w:p>
          <w:p w14:paraId="04A29409">
            <w:pPr>
              <w:adjustRightInd w:val="0"/>
              <w:snapToGrid w:val="0"/>
              <w:spacing w:line="360" w:lineRule="auto"/>
              <w:ind w:firstLine="420" w:firstLineChars="200"/>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1.在合成釜R101或R102中加入100kg对氯苯胺，134kg氯化锌，272kg邻氟苯甲酰氯，搅拌升温至180-190℃保温反应3小时。</w:t>
            </w:r>
          </w:p>
          <w:p w14:paraId="5B351B29">
            <w:pPr>
              <w:adjustRightInd w:val="0"/>
              <w:snapToGrid w:val="0"/>
              <w:spacing w:line="360" w:lineRule="auto"/>
              <w:ind w:firstLine="420" w:firstLineChars="200"/>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2.保温完毕，降温至140℃，每次慢慢加入600L酸水2次萃取，升温0.5小时静置，水层至除盐釜（R105A/B），蒸馏除去部分水，降温至常温，过滤得氯化锌，废水去污水站；</w:t>
            </w:r>
          </w:p>
          <w:p w14:paraId="285133A0">
            <w:pPr>
              <w:adjustRightInd w:val="0"/>
              <w:snapToGrid w:val="0"/>
              <w:spacing w:line="360" w:lineRule="auto"/>
              <w:ind w:firstLine="420" w:firstLineChars="200"/>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3.水洗结束，加入硫酸680L，水100L，搅拌升温至140℃并保温1小时，降温至120℃。</w:t>
            </w:r>
          </w:p>
          <w:p w14:paraId="5AC04A97">
            <w:pPr>
              <w:adjustRightInd w:val="0"/>
              <w:snapToGrid w:val="0"/>
              <w:spacing w:line="360" w:lineRule="auto"/>
              <w:ind w:firstLine="420" w:firstLineChars="200"/>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4.降温结束，转移至提取釜（R103A/B）中，加入甲苯（V109）1000L，升温至60℃，静置分层，水层去结晶釜（R104）</w:t>
            </w:r>
          </w:p>
          <w:p w14:paraId="1E17E4C7">
            <w:pPr>
              <w:adjustRightInd w:val="0"/>
              <w:snapToGrid w:val="0"/>
              <w:spacing w:line="360" w:lineRule="auto"/>
              <w:ind w:firstLine="420" w:firstLineChars="200"/>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5.分层完毕，提取釜（R103A/B）加入液碱至PH值8-9，静置分层，碱水层合并至析晶釜（R104），析晶釜（R104）降温至常温结晶，离心（X105）得邻氟苯甲酸。母液去除盐釜（R105A/B），蒸馏部分水，降温至常温，过滤得硫酸钠，废水去污水站</w:t>
            </w:r>
          </w:p>
          <w:p w14:paraId="19823FC9">
            <w:pPr>
              <w:adjustRightInd w:val="0"/>
              <w:snapToGrid w:val="0"/>
              <w:spacing w:line="360" w:lineRule="auto"/>
              <w:ind w:firstLine="420" w:firstLineChars="200"/>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6.提取釜（R103A/B）分层完毕，趁热压滤(X101)至粗品结晶釜（R107/R109），升温蒸馏回收甲苯（V106）。</w:t>
            </w:r>
          </w:p>
          <w:p w14:paraId="6268AD18">
            <w:pPr>
              <w:adjustRightInd w:val="0"/>
              <w:snapToGrid w:val="0"/>
              <w:spacing w:line="360" w:lineRule="auto"/>
              <w:ind w:firstLine="420" w:firstLineChars="200"/>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7.回收甲苯完毕，加入甲醇（V107A）600L，升温溶清，再降温至5℃结晶，离心（X104A及X103A）得二苯酮粗品，母液去暂存釜（R108A），再转移至反应釜（R108B）回收甲醇（V108）</w:t>
            </w:r>
          </w:p>
          <w:p w14:paraId="1702AA4F">
            <w:pPr>
              <w:adjustRightInd w:val="0"/>
              <w:snapToGrid w:val="0"/>
              <w:spacing w:line="360" w:lineRule="auto"/>
              <w:ind w:firstLine="420" w:firstLineChars="200"/>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8.反应釜（R108B）回收甲醇完毕，降温至5℃结晶，离心（X104B）得母料投入反应釜（R107/R109），母液去二次母液回收釜（R110），蒸馏回收甲醇（V108），最后废渣去固废仓库。</w:t>
            </w:r>
          </w:p>
          <w:p w14:paraId="77C17CCB">
            <w:pPr>
              <w:adjustRightInd w:val="0"/>
              <w:snapToGrid w:val="0"/>
              <w:spacing w:line="360" w:lineRule="auto"/>
              <w:ind w:firstLine="420" w:firstLineChars="200"/>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9.二苯酮粗品投入溶解脱色釜（R111），加入甲醇（V107B）600L，活性炭10kg，升温回流脱色30分钟，趁热压滤（X102）至结晶釜（R112），降温至5℃结晶 ，离心（X103B）得二苯酮精品去烘房烘干，母液去高位槽（V107A）套用二苯酮粗品结晶。。</w:t>
            </w:r>
          </w:p>
          <w:p w14:paraId="6D69A39B">
            <w:pPr>
              <w:adjustRightInd w:val="0"/>
              <w:snapToGrid w:val="0"/>
              <w:spacing w:line="360" w:lineRule="auto"/>
              <w:ind w:firstLine="420" w:firstLineChars="200"/>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化学反应方程式</w:t>
            </w:r>
          </w:p>
          <w:p w14:paraId="30194AF7">
            <w:pPr>
              <w:ind w:firstLine="480"/>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object>
                <v:shape id="_x0000_i1025" o:spt="75" type="#_x0000_t75" style="height:96.7pt;width:426.25pt;" o:ole="t" filled="f" o:preferrelative="t" stroked="f" coordsize="21600,21600">
                  <v:path/>
                  <v:fill on="f" focussize="0,0"/>
                  <v:stroke on="f"/>
                  <v:imagedata r:id="rId14" embosscolor="#FFFFFF" o:title=""/>
                  <o:lock v:ext="edit" grouping="f" rotation="f" text="f" aspectratio="t"/>
                  <w10:wrap type="none"/>
                  <w10:anchorlock/>
                </v:shape>
                <o:OLEObject Type="Embed" ProgID="ACD.ChemSketch.20" ShapeID="_x0000_i1025" DrawAspect="Content" ObjectID="_1468075725" r:id="rId13">
                  <o:LockedField>false</o:LockedField>
                </o:OLEObject>
              </w:object>
            </w:r>
          </w:p>
          <w:p w14:paraId="609A2B6F">
            <w:pPr>
              <w:pStyle w:val="50"/>
              <w:spacing w:line="360" w:lineRule="auto"/>
              <w:outlineLvl w:val="2"/>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br w:type="page"/>
            </w:r>
            <w:r>
              <w:rPr>
                <w:rFonts w:hint="eastAsia" w:ascii="Calibri" w:hAnsi="Calibri" w:eastAsia="宋体" w:cs="Times New Roman"/>
                <w:b w:val="0"/>
                <w:bCs w:val="0"/>
                <w:kern w:val="2"/>
                <w:sz w:val="21"/>
                <w:szCs w:val="24"/>
                <w:lang w:val="en-US" w:eastAsia="zh-CN" w:bidi="ar-SA"/>
              </w:rPr>
              <w:t>酰胺生产工艺（102生产车间2）</w:t>
            </w:r>
          </w:p>
          <w:p w14:paraId="45ABBD29">
            <w:pPr>
              <w:adjustRightInd w:val="0"/>
              <w:snapToGrid w:val="0"/>
              <w:spacing w:line="360" w:lineRule="auto"/>
              <w:ind w:firstLine="420" w:firstLineChars="200"/>
              <w:rPr>
                <w:rFonts w:hint="eastAsia" w:ascii="Calibri" w:hAnsi="Calibri" w:eastAsia="宋体" w:cs="Times New Roman"/>
                <w:b w:val="0"/>
                <w:bCs w:val="0"/>
                <w:kern w:val="2"/>
                <w:sz w:val="21"/>
                <w:szCs w:val="24"/>
                <w:lang w:val="en-US" w:eastAsia="zh-CN" w:bidi="ar-SA"/>
              </w:rPr>
            </w:pPr>
            <w:bookmarkStart w:id="2" w:name="_Toc180072659"/>
            <w:r>
              <w:rPr>
                <w:rFonts w:hint="eastAsia" w:ascii="Calibri" w:hAnsi="Calibri" w:eastAsia="宋体" w:cs="Times New Roman"/>
                <w:b w:val="0"/>
                <w:bCs w:val="0"/>
                <w:kern w:val="2"/>
                <w:sz w:val="21"/>
                <w:szCs w:val="24"/>
                <w:lang w:val="en-US" w:eastAsia="zh-CN" w:bidi="ar-SA"/>
              </w:rPr>
              <w:t>1.在R202反应釜投入4-氨基-2-三氟甲基苯甲腈100kg,DMF300kg,搅拌溶清降温；</w:t>
            </w:r>
          </w:p>
          <w:p w14:paraId="644185EE">
            <w:pPr>
              <w:adjustRightInd w:val="0"/>
              <w:snapToGrid w:val="0"/>
              <w:spacing w:line="360" w:lineRule="auto"/>
              <w:ind w:firstLine="420" w:firstLineChars="200"/>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2.降温至10℃以下，滴加57.5kg2-甲基丙烯酰氯(V201)；</w:t>
            </w:r>
          </w:p>
          <w:p w14:paraId="6AB98026">
            <w:pPr>
              <w:adjustRightInd w:val="0"/>
              <w:snapToGrid w:val="0"/>
              <w:spacing w:line="360" w:lineRule="auto"/>
              <w:ind w:firstLine="420" w:firstLineChars="200"/>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3.滴加完毕，保温反应2h，转移至R203/R205反应釜，先常压后减压蒸馏回收DMF至R206接受釜套用；</w:t>
            </w:r>
          </w:p>
          <w:p w14:paraId="2A89B469">
            <w:pPr>
              <w:adjustRightInd w:val="0"/>
              <w:snapToGrid w:val="0"/>
              <w:spacing w:line="360" w:lineRule="auto"/>
              <w:ind w:firstLine="420" w:firstLineChars="200"/>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4.蒸馏DMF完毕，加入工艺水300L，乙酸乙酯1000L，搅拌均匀静置提取，水层去污水站；</w:t>
            </w:r>
          </w:p>
          <w:p w14:paraId="241C3125">
            <w:pPr>
              <w:adjustRightInd w:val="0"/>
              <w:snapToGrid w:val="0"/>
              <w:spacing w:line="360" w:lineRule="auto"/>
              <w:ind w:firstLine="420" w:firstLineChars="200"/>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5.提取乙酸乙酯转移至R213反应釜，用工艺水洗至中性，蒸馏回收乙酸乙酯至接受釜R207；</w:t>
            </w:r>
          </w:p>
          <w:p w14:paraId="58D86951">
            <w:pPr>
              <w:adjustRightInd w:val="0"/>
              <w:snapToGrid w:val="0"/>
              <w:spacing w:line="360" w:lineRule="auto"/>
              <w:ind w:firstLine="420" w:firstLineChars="200"/>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6.蒸馏乙酸乙酯完毕，加入甲醇500L，升温溶清，转移至粗品结晶釜R211A，降温至5℃离心（X201）得酰胺粗品，母液至R210反应釜暂存，再转至R208甲醇回收釜蒸馏回收甲醇，回收甲醇至接受釜R209套用；</w:t>
            </w:r>
          </w:p>
          <w:p w14:paraId="45D3529A">
            <w:pPr>
              <w:adjustRightInd w:val="0"/>
              <w:snapToGrid w:val="0"/>
              <w:spacing w:line="360" w:lineRule="auto"/>
              <w:ind w:firstLine="420" w:firstLineChars="200"/>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7.回收甲醇完毕，降温结晶离心（X201），得母料当粗品用，二次母液暂存R210反应釜；</w:t>
            </w:r>
          </w:p>
          <w:p w14:paraId="4B7247A8">
            <w:pPr>
              <w:adjustRightInd w:val="0"/>
              <w:snapToGrid w:val="0"/>
              <w:spacing w:line="360" w:lineRule="auto"/>
              <w:ind w:firstLine="420" w:firstLineChars="200"/>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8.二批次粗品合并投入反应釜R212A/B,甲醇1000L，活性炭10kg，升温回流脱色30分钟，趁热压滤(X203)至结晶釜R211B，降温至5℃结晶，离心(X202)得酰胺精品，烘干得酰胺约260kg，母液至R214反应釜暂存套用于粗品结晶。</w:t>
            </w:r>
          </w:p>
          <w:p w14:paraId="44F6774D">
            <w:pPr>
              <w:adjustRightInd w:val="0"/>
              <w:snapToGrid w:val="0"/>
              <w:spacing w:line="360" w:lineRule="auto"/>
              <w:ind w:firstLine="420" w:firstLineChars="200"/>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主要反应方程式</w:t>
            </w:r>
          </w:p>
          <w:p w14:paraId="110DEFD8">
            <w:pPr>
              <w:pStyle w:val="15"/>
              <w:spacing w:before="0" w:beforeAutospacing="0" w:after="0" w:afterAutospacing="0" w:line="520" w:lineRule="exact"/>
              <w:ind w:firstLine="480"/>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drawing>
                <wp:anchor distT="0" distB="0" distL="114300" distR="114300" simplePos="0" relativeHeight="251659264" behindDoc="0" locked="0" layoutInCell="1" allowOverlap="1">
                  <wp:simplePos x="0" y="0"/>
                  <wp:positionH relativeFrom="column">
                    <wp:posOffset>375285</wp:posOffset>
                  </wp:positionH>
                  <wp:positionV relativeFrom="paragraph">
                    <wp:posOffset>26670</wp:posOffset>
                  </wp:positionV>
                  <wp:extent cx="4384675" cy="716915"/>
                  <wp:effectExtent l="0" t="0" r="15875" b="6985"/>
                  <wp:wrapSquare wrapText="bothSides"/>
                  <wp:docPr id="7" name="图片 2" descr="C:\Users\ADMINI~1\AppData\Local\Temp\WeChat Files\36c8664a34342f7a98d715c5d893db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Users\ADMINI~1\AppData\Local\Temp\WeChat Files\36c8664a34342f7a98d715c5d893dbe.bmp"/>
                          <pic:cNvPicPr>
                            <a:picLocks noChangeAspect="1"/>
                          </pic:cNvPicPr>
                        </pic:nvPicPr>
                        <pic:blipFill>
                          <a:blip r:embed="rId15"/>
                          <a:stretch>
                            <a:fillRect/>
                          </a:stretch>
                        </pic:blipFill>
                        <pic:spPr>
                          <a:xfrm>
                            <a:off x="0" y="0"/>
                            <a:ext cx="4384675" cy="716915"/>
                          </a:xfrm>
                          <a:prstGeom prst="rect">
                            <a:avLst/>
                          </a:prstGeom>
                          <a:noFill/>
                          <a:ln>
                            <a:noFill/>
                          </a:ln>
                        </pic:spPr>
                      </pic:pic>
                    </a:graphicData>
                  </a:graphic>
                </wp:anchor>
              </w:drawing>
            </w:r>
          </w:p>
          <w:bookmarkEnd w:id="2"/>
          <w:p w14:paraId="792F8D0A">
            <w:pPr>
              <w:spacing w:line="520" w:lineRule="exact"/>
              <w:ind w:firstLine="482"/>
              <w:rPr>
                <w:rFonts w:hint="eastAsia" w:ascii="Calibri" w:hAnsi="Calibri" w:eastAsia="宋体" w:cs="Times New Roman"/>
                <w:b w:val="0"/>
                <w:bCs w:val="0"/>
                <w:kern w:val="2"/>
                <w:sz w:val="21"/>
                <w:szCs w:val="24"/>
                <w:lang w:val="en-US" w:eastAsia="zh-CN" w:bidi="ar-SA"/>
              </w:rPr>
            </w:pPr>
          </w:p>
          <w:p w14:paraId="53FC2221">
            <w:pPr>
              <w:rPr>
                <w:rFonts w:hint="eastAsia" w:ascii="Calibri" w:hAnsi="Calibri" w:eastAsia="宋体" w:cs="Times New Roman"/>
                <w:b w:val="0"/>
                <w:bCs w:val="0"/>
                <w:kern w:val="2"/>
                <w:sz w:val="21"/>
                <w:szCs w:val="24"/>
                <w:lang w:val="en-US" w:eastAsia="zh-CN" w:bidi="ar-SA"/>
              </w:rPr>
            </w:pPr>
          </w:p>
          <w:p w14:paraId="610775CC">
            <w:pPr>
              <w:pStyle w:val="4"/>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己酸生产工艺（101生产车间1、103生产车间3）</w:t>
            </w:r>
          </w:p>
          <w:p w14:paraId="11469BA8">
            <w:pPr>
              <w:adjustRightInd w:val="0"/>
              <w:snapToGrid w:val="0"/>
              <w:spacing w:line="360" w:lineRule="auto"/>
              <w:ind w:firstLine="420" w:firstLineChars="200"/>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1、在反应釜R301A-H加入工艺水750L，氰乙酰胺151kg，异戊醛78kg，搅拌溶清，降温至20℃，用计量泵滴加5%氢氧化钾溶液40kg；</w:t>
            </w:r>
          </w:p>
          <w:p w14:paraId="745E33B5">
            <w:pPr>
              <w:adjustRightInd w:val="0"/>
              <w:snapToGrid w:val="0"/>
              <w:spacing w:line="360" w:lineRule="auto"/>
              <w:ind w:firstLine="420" w:firstLineChars="200"/>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2、滴加氢氧化钾溶液完毕，在20℃保温反应8小时；</w:t>
            </w:r>
          </w:p>
          <w:p w14:paraId="6CBFFD99">
            <w:pPr>
              <w:adjustRightInd w:val="0"/>
              <w:snapToGrid w:val="0"/>
              <w:spacing w:line="360" w:lineRule="auto"/>
              <w:ind w:firstLine="420" w:firstLineChars="200"/>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3、保温反应结束，加入硫酸（X302A/B）,升温反应12小时，温度约130℃；</w:t>
            </w:r>
          </w:p>
          <w:p w14:paraId="6697D93E">
            <w:pPr>
              <w:adjustRightInd w:val="0"/>
              <w:snapToGrid w:val="0"/>
              <w:spacing w:line="360" w:lineRule="auto"/>
              <w:ind w:firstLine="420" w:firstLineChars="200"/>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4、硫酸水解结束，用冷却水降温至常温，加入甲苯（X301A/B）600L，静置分层，水层去反应釜R305A蒸馏回收水至接受釜R305B/C（可当作反应釜R301A-F工艺水）；反应釜R305A经离心（X303)得硫酸铵，离心母液去反应釜R301A-H当作硫酸用；R301A-H有机相转移至反应釜R303A；</w:t>
            </w:r>
          </w:p>
          <w:p w14:paraId="21643C1D">
            <w:pPr>
              <w:adjustRightInd w:val="0"/>
              <w:snapToGrid w:val="0"/>
              <w:spacing w:line="360" w:lineRule="auto"/>
              <w:ind w:firstLine="420" w:firstLineChars="200"/>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5、反应釜R303A蒸馏回收甲苯至接受釜R303B；</w:t>
            </w:r>
          </w:p>
          <w:p w14:paraId="06508C75">
            <w:pPr>
              <w:adjustRightInd w:val="0"/>
              <w:snapToGrid w:val="0"/>
              <w:spacing w:line="360" w:lineRule="auto"/>
              <w:ind w:firstLine="420" w:firstLineChars="200"/>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6、蒸馏甲苯完毕，转移至反应釜R304,加入醋酐（V303）167kg，升温回流反应4小时后，减压蒸馏回收醋酐（V306）（可套用，回收醋酐套用5批次后至醋酐回收釜R310A/B蒸馏去醋酸至接受釜R311，醋酐回收釜R310A/B蒸馏至内温125℃）；</w:t>
            </w:r>
          </w:p>
          <w:p w14:paraId="60BBEECA">
            <w:pPr>
              <w:adjustRightInd w:val="0"/>
              <w:snapToGrid w:val="0"/>
              <w:spacing w:line="360" w:lineRule="auto"/>
              <w:ind w:firstLine="420" w:firstLineChars="200"/>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7、蒸馏回收醋酐（R304）完毕，降温至30℃以下，加入10%氨水400L反应3小时后，转移至酸化釜R306A/B,滴加盐酸（V307）140kg，调PH值为5-6，降温至20℃离心（X302）得混旋物去拆分车间反应釜R312A/B，离心母液去反应釜R307A/B/C；</w:t>
            </w:r>
          </w:p>
          <w:p w14:paraId="292516AF">
            <w:pPr>
              <w:adjustRightInd w:val="0"/>
              <w:snapToGrid w:val="0"/>
              <w:spacing w:line="360" w:lineRule="auto"/>
              <w:ind w:firstLine="420" w:firstLineChars="200"/>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8、反应釜（R307A/B/C）中离心母液用氨水（V311）调配PH值至中性，升温蒸馏回收水至接受釜R308A/B，回收水再转移至氨水配置釜R309A/B配置10%氨水；反应釜（R307A/B/C）蒸馏完毕，降温至常温，经压滤（X301）得氯化铵，母液回到反应釜（R307A/B/C）;</w:t>
            </w:r>
          </w:p>
          <w:p w14:paraId="383B4CB2">
            <w:pPr>
              <w:adjustRightInd w:val="0"/>
              <w:snapToGrid w:val="0"/>
              <w:spacing w:line="360" w:lineRule="auto"/>
              <w:ind w:firstLine="420" w:firstLineChars="200"/>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9、在反应釜（R312A/B）投入混旋物和乙酸乙酯400L，升温至50℃溶清，滴加苯乙胺（V314）17kg,保温反应3小时后滴加盐酸（V313）18kg调PH值为5-6，降温至20℃结晶离心（X304）烘干得成品；离心母液去母液处理釜（R314A/B）后加入50kg氨水，静置分层，水层去反应釜R307A/B/C，有机相去蒸馏釜（R313）；</w:t>
            </w:r>
          </w:p>
          <w:p w14:paraId="4CE1D5F0">
            <w:pPr>
              <w:adjustRightInd w:val="0"/>
              <w:snapToGrid w:val="0"/>
              <w:spacing w:line="360" w:lineRule="auto"/>
              <w:ind w:firstLine="420" w:firstLineChars="200"/>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10、蒸馏釜（R313）升温蒸馏回收乙酸乙酯至接受釜（R315）；乙酸乙酯蒸馏完毕后剩余液体为苯乙胺（可套用）。</w:t>
            </w:r>
          </w:p>
          <w:p w14:paraId="105712EF">
            <w:pPr>
              <w:adjustRightInd w:val="0"/>
              <w:snapToGrid w:val="0"/>
              <w:spacing w:line="360" w:lineRule="auto"/>
              <w:ind w:firstLine="420" w:firstLineChars="200"/>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主要反应方程式</w:t>
            </w:r>
          </w:p>
          <w:p w14:paraId="073E46F0">
            <w:pPr>
              <w:pStyle w:val="8"/>
            </w:pPr>
            <w:r>
              <w:object>
                <v:shape id="_x0000_i1026" o:spt="75" type="#_x0000_t75" style="height:532.55pt;width:410.6pt;" o:ole="t" filled="f" o:preferrelative="t" stroked="f" coordsize="21600,21600">
                  <v:path/>
                  <v:fill on="f" focussize="0,0"/>
                  <v:stroke on="f"/>
                  <v:imagedata r:id="rId17" embosscolor="#FFFFFF" o:title=""/>
                  <o:lock v:ext="edit" grouping="f" rotation="f" text="f" aspectratio="t"/>
                  <w10:wrap type="none"/>
                  <w10:anchorlock/>
                </v:shape>
                <o:OLEObject Type="Embed" ProgID="ACD.ChemSketch.20" ShapeID="_x0000_i1026" DrawAspect="Content" ObjectID="_1468075726" r:id="rId16">
                  <o:LockedField>false</o:LockedField>
                </o:OLEObject>
              </w:object>
            </w:r>
          </w:p>
        </w:tc>
      </w:tr>
      <w:tr w14:paraId="2EF61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75D3BAA6">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79D5B82C">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3B917A45">
      <w:pPr>
        <w:rPr>
          <w:rFonts w:hint="eastAsia"/>
          <w:lang w:eastAsia="zh-CN"/>
        </w:rPr>
      </w:pPr>
      <w:r>
        <w:rPr>
          <w:rFonts w:hint="eastAsia"/>
          <w:lang w:eastAsia="zh-CN"/>
        </w:rPr>
        <w:br w:type="page"/>
      </w:r>
    </w:p>
    <w:p w14:paraId="091F3054">
      <w:pPr>
        <w:rPr>
          <w:rFonts w:hint="eastAsia"/>
          <w:lang w:eastAsia="zh-CN"/>
        </w:rPr>
      </w:pPr>
      <w:r>
        <w:rPr>
          <w:rFonts w:hint="eastAsia"/>
          <w:lang w:eastAsia="zh-CN"/>
        </w:rPr>
        <w:drawing>
          <wp:inline distT="0" distB="0" distL="114300" distR="114300">
            <wp:extent cx="5262880" cy="7019925"/>
            <wp:effectExtent l="0" t="0" r="13970" b="9525"/>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pic:cNvPicPr>
                  </pic:nvPicPr>
                  <pic:blipFill>
                    <a:blip r:embed="rId18"/>
                    <a:stretch>
                      <a:fillRect/>
                    </a:stretch>
                  </pic:blipFill>
                  <pic:spPr>
                    <a:xfrm>
                      <a:off x="0" y="0"/>
                      <a:ext cx="5262880" cy="7019925"/>
                    </a:xfrm>
                    <a:prstGeom prst="rect">
                      <a:avLst/>
                    </a:prstGeom>
                  </pic:spPr>
                </pic:pic>
              </a:graphicData>
            </a:graphic>
          </wp:inline>
        </w:drawing>
      </w:r>
    </w:p>
    <w:p w14:paraId="024FDE8C">
      <w:pPr>
        <w:rPr>
          <w:rFonts w:hint="eastAsia"/>
          <w:lang w:eastAsia="zh-CN"/>
        </w:rPr>
      </w:pPr>
      <w:r>
        <w:rPr>
          <w:rFonts w:hint="eastAsia"/>
          <w:lang w:eastAsia="zh-CN"/>
        </w:rPr>
        <w:br w:type="page"/>
      </w:r>
    </w:p>
    <w:p w14:paraId="5D287EC5">
      <w:pPr>
        <w:rPr>
          <w:rFonts w:hint="eastAsia"/>
          <w:lang w:eastAsia="zh-CN"/>
        </w:rPr>
      </w:pPr>
      <w:r>
        <w:rPr>
          <w:rFonts w:hint="eastAsia"/>
          <w:lang w:eastAsia="zh-CN"/>
        </w:rPr>
        <w:drawing>
          <wp:inline distT="0" distB="0" distL="114300" distR="114300">
            <wp:extent cx="5262880" cy="7019925"/>
            <wp:effectExtent l="0" t="0" r="13970" b="9525"/>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19"/>
                    <a:stretch>
                      <a:fillRect/>
                    </a:stretch>
                  </pic:blipFill>
                  <pic:spPr>
                    <a:xfrm>
                      <a:off x="0" y="0"/>
                      <a:ext cx="5262880" cy="7019925"/>
                    </a:xfrm>
                    <a:prstGeom prst="rect">
                      <a:avLst/>
                    </a:prstGeom>
                  </pic:spPr>
                </pic:pic>
              </a:graphicData>
            </a:graphic>
          </wp:inline>
        </w:drawing>
      </w:r>
    </w:p>
    <w:p w14:paraId="51F9AE01">
      <w:pPr>
        <w:rPr>
          <w:rFonts w:hint="eastAsia"/>
          <w:lang w:eastAsia="zh-CN"/>
        </w:rPr>
      </w:pPr>
      <w:r>
        <w:rPr>
          <w:rFonts w:hint="eastAsia"/>
          <w:lang w:eastAsia="zh-CN"/>
        </w:rPr>
        <w:br w:type="page"/>
      </w:r>
    </w:p>
    <w:p w14:paraId="20EA0995">
      <w:pPr>
        <w:rPr>
          <w:rFonts w:hint="eastAsia"/>
          <w:lang w:eastAsia="zh-CN"/>
        </w:rPr>
      </w:pPr>
      <w:r>
        <w:rPr>
          <w:rFonts w:hint="eastAsia"/>
          <w:lang w:eastAsia="zh-CN"/>
        </w:rPr>
        <w:drawing>
          <wp:inline distT="0" distB="0" distL="114300" distR="114300">
            <wp:extent cx="5262880" cy="7019925"/>
            <wp:effectExtent l="0" t="0" r="13970" b="9525"/>
            <wp:docPr id="10"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
                    <pic:cNvPicPr>
                      <a:picLocks noChangeAspect="1"/>
                    </pic:cNvPicPr>
                  </pic:nvPicPr>
                  <pic:blipFill>
                    <a:blip r:embed="rId20"/>
                    <a:stretch>
                      <a:fillRect/>
                    </a:stretch>
                  </pic:blipFill>
                  <pic:spPr>
                    <a:xfrm>
                      <a:off x="0" y="0"/>
                      <a:ext cx="5262880" cy="7019925"/>
                    </a:xfrm>
                    <a:prstGeom prst="rect">
                      <a:avLst/>
                    </a:prstGeom>
                  </pic:spPr>
                </pic:pic>
              </a:graphicData>
            </a:graphic>
          </wp:inline>
        </w:drawing>
      </w:r>
      <w:bookmarkStart w:id="3" w:name="_GoBack"/>
      <w:bookmarkEnd w:id="3"/>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10359"/>
    <w:rsid w:val="002012A2"/>
    <w:rsid w:val="00303C12"/>
    <w:rsid w:val="003A7C06"/>
    <w:rsid w:val="004340C8"/>
    <w:rsid w:val="00443349"/>
    <w:rsid w:val="004D1AF7"/>
    <w:rsid w:val="005858BE"/>
    <w:rsid w:val="00756850"/>
    <w:rsid w:val="00787BD2"/>
    <w:rsid w:val="007A2261"/>
    <w:rsid w:val="007C38ED"/>
    <w:rsid w:val="00802085"/>
    <w:rsid w:val="0086410A"/>
    <w:rsid w:val="008F01AE"/>
    <w:rsid w:val="009570B9"/>
    <w:rsid w:val="00C341C7"/>
    <w:rsid w:val="00C75118"/>
    <w:rsid w:val="00C82162"/>
    <w:rsid w:val="00D40559"/>
    <w:rsid w:val="00E3751A"/>
    <w:rsid w:val="00F46A10"/>
    <w:rsid w:val="00F60933"/>
    <w:rsid w:val="00FF47EE"/>
    <w:rsid w:val="01381A2C"/>
    <w:rsid w:val="030516AD"/>
    <w:rsid w:val="03463A74"/>
    <w:rsid w:val="03C37305"/>
    <w:rsid w:val="04334FFF"/>
    <w:rsid w:val="04543719"/>
    <w:rsid w:val="045937F4"/>
    <w:rsid w:val="04664971"/>
    <w:rsid w:val="04714B20"/>
    <w:rsid w:val="04D11406"/>
    <w:rsid w:val="04E23328"/>
    <w:rsid w:val="050505ED"/>
    <w:rsid w:val="06007F0A"/>
    <w:rsid w:val="062E2CC9"/>
    <w:rsid w:val="06EF6353"/>
    <w:rsid w:val="07D32EB9"/>
    <w:rsid w:val="07E46E00"/>
    <w:rsid w:val="0814540D"/>
    <w:rsid w:val="08300409"/>
    <w:rsid w:val="08302FF8"/>
    <w:rsid w:val="0845254C"/>
    <w:rsid w:val="08E81855"/>
    <w:rsid w:val="08ED0200"/>
    <w:rsid w:val="0946657C"/>
    <w:rsid w:val="096769A3"/>
    <w:rsid w:val="096F1B10"/>
    <w:rsid w:val="09806C85"/>
    <w:rsid w:val="09A37E9F"/>
    <w:rsid w:val="0A0E1339"/>
    <w:rsid w:val="0A173A74"/>
    <w:rsid w:val="0A4F7A65"/>
    <w:rsid w:val="0B256935"/>
    <w:rsid w:val="0BC750FD"/>
    <w:rsid w:val="0C370800"/>
    <w:rsid w:val="0C395EF6"/>
    <w:rsid w:val="0D073DB5"/>
    <w:rsid w:val="0D081033"/>
    <w:rsid w:val="0E564C35"/>
    <w:rsid w:val="0EC817E1"/>
    <w:rsid w:val="0F1C6141"/>
    <w:rsid w:val="0FFD1618"/>
    <w:rsid w:val="10806817"/>
    <w:rsid w:val="10A546BD"/>
    <w:rsid w:val="10AE1BD9"/>
    <w:rsid w:val="10D96D50"/>
    <w:rsid w:val="13337B71"/>
    <w:rsid w:val="13FA1B12"/>
    <w:rsid w:val="141C622E"/>
    <w:rsid w:val="147F5532"/>
    <w:rsid w:val="156C314D"/>
    <w:rsid w:val="15CB68F5"/>
    <w:rsid w:val="16B10157"/>
    <w:rsid w:val="172B1294"/>
    <w:rsid w:val="17505468"/>
    <w:rsid w:val="1752433D"/>
    <w:rsid w:val="17550DB0"/>
    <w:rsid w:val="17810296"/>
    <w:rsid w:val="17C601C4"/>
    <w:rsid w:val="18301429"/>
    <w:rsid w:val="18351C95"/>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F0F5E71"/>
    <w:rsid w:val="1F142A61"/>
    <w:rsid w:val="1F373426"/>
    <w:rsid w:val="1F642D26"/>
    <w:rsid w:val="1FAC2BD1"/>
    <w:rsid w:val="1FF45CE7"/>
    <w:rsid w:val="20C07D16"/>
    <w:rsid w:val="2107263D"/>
    <w:rsid w:val="21313216"/>
    <w:rsid w:val="214C4107"/>
    <w:rsid w:val="21A13C43"/>
    <w:rsid w:val="22366385"/>
    <w:rsid w:val="224031F6"/>
    <w:rsid w:val="2282270A"/>
    <w:rsid w:val="229735F9"/>
    <w:rsid w:val="22AD2D70"/>
    <w:rsid w:val="2353290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D9110B"/>
    <w:rsid w:val="2C9D3BC7"/>
    <w:rsid w:val="2CF2686E"/>
    <w:rsid w:val="2E9E272A"/>
    <w:rsid w:val="2EAE6403"/>
    <w:rsid w:val="2F5C124E"/>
    <w:rsid w:val="31055C5A"/>
    <w:rsid w:val="3256187C"/>
    <w:rsid w:val="3259568C"/>
    <w:rsid w:val="32A66941"/>
    <w:rsid w:val="334B2415"/>
    <w:rsid w:val="339918AA"/>
    <w:rsid w:val="33BD2F62"/>
    <w:rsid w:val="33C148CD"/>
    <w:rsid w:val="341F407D"/>
    <w:rsid w:val="34BD4A82"/>
    <w:rsid w:val="351530F3"/>
    <w:rsid w:val="35211925"/>
    <w:rsid w:val="35524794"/>
    <w:rsid w:val="36577381"/>
    <w:rsid w:val="366115C7"/>
    <w:rsid w:val="368F242B"/>
    <w:rsid w:val="37285AB1"/>
    <w:rsid w:val="375C6F30"/>
    <w:rsid w:val="3781684D"/>
    <w:rsid w:val="3823766B"/>
    <w:rsid w:val="396748BA"/>
    <w:rsid w:val="3A751F6D"/>
    <w:rsid w:val="3AB6680E"/>
    <w:rsid w:val="3AD61658"/>
    <w:rsid w:val="3ADD7367"/>
    <w:rsid w:val="3AF50232"/>
    <w:rsid w:val="3B251FB8"/>
    <w:rsid w:val="3B3712DA"/>
    <w:rsid w:val="3B622014"/>
    <w:rsid w:val="3BFC6477"/>
    <w:rsid w:val="3C7D28D5"/>
    <w:rsid w:val="3C9506A5"/>
    <w:rsid w:val="3CE43836"/>
    <w:rsid w:val="3D027FC2"/>
    <w:rsid w:val="3D3D4FC4"/>
    <w:rsid w:val="3D4729D1"/>
    <w:rsid w:val="3DEB4A20"/>
    <w:rsid w:val="3E2D53F7"/>
    <w:rsid w:val="3EB62D94"/>
    <w:rsid w:val="3EEC7F81"/>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546743F"/>
    <w:rsid w:val="45A13141"/>
    <w:rsid w:val="46966FC2"/>
    <w:rsid w:val="46F56910"/>
    <w:rsid w:val="47EE36B2"/>
    <w:rsid w:val="485E76F8"/>
    <w:rsid w:val="48AF6D87"/>
    <w:rsid w:val="49CE6C17"/>
    <w:rsid w:val="4CDE060B"/>
    <w:rsid w:val="4E3D5914"/>
    <w:rsid w:val="4E461B89"/>
    <w:rsid w:val="4F4C1097"/>
    <w:rsid w:val="4F844CD5"/>
    <w:rsid w:val="4FF32FA8"/>
    <w:rsid w:val="50EA0B03"/>
    <w:rsid w:val="512A57AB"/>
    <w:rsid w:val="515A3854"/>
    <w:rsid w:val="5276471A"/>
    <w:rsid w:val="52B20F97"/>
    <w:rsid w:val="52CC47C0"/>
    <w:rsid w:val="52E07D49"/>
    <w:rsid w:val="5374510A"/>
    <w:rsid w:val="53F5005F"/>
    <w:rsid w:val="550C37A2"/>
    <w:rsid w:val="563D2137"/>
    <w:rsid w:val="56836AB2"/>
    <w:rsid w:val="56BC2DE3"/>
    <w:rsid w:val="56D42C4D"/>
    <w:rsid w:val="56EF512A"/>
    <w:rsid w:val="57301D47"/>
    <w:rsid w:val="57487036"/>
    <w:rsid w:val="575D6537"/>
    <w:rsid w:val="57800B40"/>
    <w:rsid w:val="57CD2DFE"/>
    <w:rsid w:val="58244FE5"/>
    <w:rsid w:val="584B13F6"/>
    <w:rsid w:val="59217B49"/>
    <w:rsid w:val="59656964"/>
    <w:rsid w:val="59D926D2"/>
    <w:rsid w:val="5A034680"/>
    <w:rsid w:val="5AA52A54"/>
    <w:rsid w:val="5BC05975"/>
    <w:rsid w:val="5BD743DE"/>
    <w:rsid w:val="5C3A1541"/>
    <w:rsid w:val="5CA15F65"/>
    <w:rsid w:val="5D63281F"/>
    <w:rsid w:val="5D706898"/>
    <w:rsid w:val="5D731EE5"/>
    <w:rsid w:val="5D7C7100"/>
    <w:rsid w:val="5D89238E"/>
    <w:rsid w:val="5D8C28DB"/>
    <w:rsid w:val="5DA30A1C"/>
    <w:rsid w:val="5E3F6556"/>
    <w:rsid w:val="5E4A7A0E"/>
    <w:rsid w:val="5E8C3C37"/>
    <w:rsid w:val="5EBC6D64"/>
    <w:rsid w:val="5ED03402"/>
    <w:rsid w:val="5F182B4A"/>
    <w:rsid w:val="5FD163AE"/>
    <w:rsid w:val="60057BEA"/>
    <w:rsid w:val="6098413C"/>
    <w:rsid w:val="60B44CEE"/>
    <w:rsid w:val="60B460AF"/>
    <w:rsid w:val="619747AF"/>
    <w:rsid w:val="621C336D"/>
    <w:rsid w:val="629E5C56"/>
    <w:rsid w:val="62A05F08"/>
    <w:rsid w:val="62EA5BC6"/>
    <w:rsid w:val="630737FB"/>
    <w:rsid w:val="63C25DAA"/>
    <w:rsid w:val="64126CC6"/>
    <w:rsid w:val="648F0582"/>
    <w:rsid w:val="64F540D9"/>
    <w:rsid w:val="6559245A"/>
    <w:rsid w:val="65622F6B"/>
    <w:rsid w:val="658C415A"/>
    <w:rsid w:val="65BD6D5B"/>
    <w:rsid w:val="66C53C4A"/>
    <w:rsid w:val="673B297E"/>
    <w:rsid w:val="678F323C"/>
    <w:rsid w:val="67F105D6"/>
    <w:rsid w:val="68233EA0"/>
    <w:rsid w:val="68A30209"/>
    <w:rsid w:val="68C86C57"/>
    <w:rsid w:val="69C2222A"/>
    <w:rsid w:val="6AA57F27"/>
    <w:rsid w:val="6CC37EB5"/>
    <w:rsid w:val="6D1139EB"/>
    <w:rsid w:val="6D3457FF"/>
    <w:rsid w:val="6E2A4841"/>
    <w:rsid w:val="6EEF19E2"/>
    <w:rsid w:val="6F3D1DEF"/>
    <w:rsid w:val="6F963F3C"/>
    <w:rsid w:val="6FB940CF"/>
    <w:rsid w:val="6FE54B28"/>
    <w:rsid w:val="71276AD1"/>
    <w:rsid w:val="7160445C"/>
    <w:rsid w:val="71697143"/>
    <w:rsid w:val="716C6A50"/>
    <w:rsid w:val="7207397B"/>
    <w:rsid w:val="729E3A33"/>
    <w:rsid w:val="72C43B37"/>
    <w:rsid w:val="73670AB5"/>
    <w:rsid w:val="737D1DEA"/>
    <w:rsid w:val="748B2EA1"/>
    <w:rsid w:val="74AE0F56"/>
    <w:rsid w:val="76391AC6"/>
    <w:rsid w:val="7672193D"/>
    <w:rsid w:val="770403EE"/>
    <w:rsid w:val="771C50B0"/>
    <w:rsid w:val="771E190D"/>
    <w:rsid w:val="77832F9B"/>
    <w:rsid w:val="77C519A6"/>
    <w:rsid w:val="784004D1"/>
    <w:rsid w:val="78725E9B"/>
    <w:rsid w:val="7877129B"/>
    <w:rsid w:val="787B0173"/>
    <w:rsid w:val="79302291"/>
    <w:rsid w:val="797D7F1B"/>
    <w:rsid w:val="79FE7AE0"/>
    <w:rsid w:val="7A083C89"/>
    <w:rsid w:val="7AA15E8B"/>
    <w:rsid w:val="7B424553"/>
    <w:rsid w:val="7BB96559"/>
    <w:rsid w:val="7C304A31"/>
    <w:rsid w:val="7C6520EB"/>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unhideWhenUsed/>
    <w:qFormat/>
    <w:uiPriority w:val="0"/>
    <w:pPr>
      <w:keepNext/>
      <w:keepLines/>
      <w:outlineLvl w:val="3"/>
    </w:pPr>
    <w:rPr>
      <w:b/>
    </w:rPr>
  </w:style>
  <w:style w:type="character" w:default="1" w:styleId="24">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6">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next w:val="1"/>
    <w:qFormat/>
    <w:uiPriority w:val="99"/>
    <w:rPr>
      <w:sz w:val="28"/>
      <w:szCs w:val="28"/>
    </w:rPr>
  </w:style>
  <w:style w:type="paragraph" w:styleId="8">
    <w:name w:val="Body Text Indent"/>
    <w:basedOn w:val="1"/>
    <w:next w:val="7"/>
    <w:unhideWhenUsed/>
    <w:qFormat/>
    <w:uiPriority w:val="99"/>
    <w:pPr>
      <w:spacing w:after="120"/>
      <w:ind w:left="420" w:leftChars="200"/>
    </w:pPr>
  </w:style>
  <w:style w:type="paragraph" w:styleId="9">
    <w:name w:val="toc 5"/>
    <w:basedOn w:val="1"/>
    <w:next w:val="1"/>
    <w:semiHidden/>
    <w:qFormat/>
    <w:uiPriority w:val="0"/>
    <w:pPr>
      <w:ind w:left="1120"/>
      <w:jc w:val="left"/>
    </w:pPr>
    <w:rPr>
      <w:sz w:val="18"/>
      <w:szCs w:val="18"/>
    </w:rPr>
  </w:style>
  <w:style w:type="paragraph" w:styleId="10">
    <w:name w:val="Plain Text"/>
    <w:basedOn w:val="1"/>
    <w:next w:val="1"/>
    <w:qFormat/>
    <w:uiPriority w:val="0"/>
    <w:rPr>
      <w:rFonts w:ascii="宋体" w:hAnsi="Courier New" w:cs="Courier New"/>
      <w:szCs w:val="21"/>
    </w:rPr>
  </w:style>
  <w:style w:type="paragraph" w:styleId="11">
    <w:name w:val="Date"/>
    <w:basedOn w:val="1"/>
    <w:next w:val="1"/>
    <w:link w:val="46"/>
    <w:qFormat/>
    <w:uiPriority w:val="0"/>
    <w:pPr>
      <w:ind w:left="100" w:leftChars="2500"/>
    </w:pPr>
    <w:rPr>
      <w:rFonts w:ascii="Times New Roman" w:hAnsi="Times New Roman"/>
      <w:b/>
      <w:bCs/>
      <w:sz w:val="28"/>
    </w:rPr>
  </w:style>
  <w:style w:type="paragraph" w:styleId="12">
    <w:name w:val="Body Text Indent 2"/>
    <w:basedOn w:val="1"/>
    <w:qFormat/>
    <w:uiPriority w:val="0"/>
    <w:pPr>
      <w:ind w:firstLine="538" w:firstLineChars="192"/>
    </w:pPr>
    <w:rPr>
      <w:rFonts w:ascii="宋体" w:hAnsi="宋体"/>
      <w:sz w:val="28"/>
    </w:rPr>
  </w:style>
  <w:style w:type="paragraph" w:styleId="13">
    <w:name w:val="Balloon Text"/>
    <w:basedOn w:val="1"/>
    <w:link w:val="32"/>
    <w:qFormat/>
    <w:uiPriority w:val="0"/>
    <w:rPr>
      <w:sz w:val="18"/>
      <w:szCs w:val="18"/>
    </w:rPr>
  </w:style>
  <w:style w:type="paragraph" w:styleId="14">
    <w:name w:val="footer"/>
    <w:basedOn w:val="1"/>
    <w:next w:val="15"/>
    <w:qFormat/>
    <w:uiPriority w:val="99"/>
    <w:pPr>
      <w:tabs>
        <w:tab w:val="center" w:pos="4153"/>
        <w:tab w:val="right" w:pos="8306"/>
      </w:tabs>
      <w:snapToGrid w:val="0"/>
    </w:pPr>
    <w:rPr>
      <w:sz w:val="18"/>
      <w:szCs w:val="18"/>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宋体"/>
      <w:b/>
      <w:bCs/>
      <w:caps/>
      <w:sz w:val="20"/>
      <w:szCs w:val="20"/>
    </w:rPr>
  </w:style>
  <w:style w:type="paragraph" w:styleId="19">
    <w:name w:val="Body Text Indent 3"/>
    <w:basedOn w:val="1"/>
    <w:qFormat/>
    <w:uiPriority w:val="0"/>
    <w:pPr>
      <w:ind w:firstLine="630"/>
    </w:pPr>
    <w:rPr>
      <w:rFonts w:ascii="Times New Roman" w:hAnsi="Times New Roman" w:eastAsia="仿宋_GB2312"/>
      <w:sz w:val="28"/>
    </w:rPr>
  </w:style>
  <w:style w:type="paragraph" w:styleId="20">
    <w:name w:val="Body Text First Indent"/>
    <w:basedOn w:val="7"/>
    <w:next w:val="1"/>
    <w:qFormat/>
    <w:uiPriority w:val="0"/>
    <w:pPr>
      <w:spacing w:after="120"/>
      <w:ind w:firstLine="420" w:firstLineChars="100"/>
    </w:pPr>
  </w:style>
  <w:style w:type="paragraph" w:styleId="21">
    <w:name w:val="Body Text First Indent 2"/>
    <w:basedOn w:val="8"/>
    <w:next w:val="22"/>
    <w:unhideWhenUsed/>
    <w:qFormat/>
    <w:uiPriority w:val="99"/>
    <w:pPr>
      <w:ind w:firstLine="420" w:firstLineChars="200"/>
    </w:pPr>
  </w:style>
  <w:style w:type="paragraph" w:customStyle="1" w:styleId="22">
    <w:name w:val="正文2"/>
    <w:basedOn w:val="1"/>
    <w:qFormat/>
    <w:uiPriority w:val="0"/>
    <w:pPr>
      <w:spacing w:line="440" w:lineRule="atLeast"/>
      <w:ind w:firstLine="567"/>
    </w:pPr>
    <w:rPr>
      <w:sz w:val="24"/>
      <w:szCs w:val="20"/>
    </w:rPr>
  </w:style>
  <w:style w:type="paragraph" w:customStyle="1" w:styleId="25">
    <w:name w:val="样式 首行缩进:  2 字符"/>
    <w:basedOn w:val="1"/>
    <w:next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1"/>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4"/>
    <w:link w:val="13"/>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4"/>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4"/>
    <w:link w:val="11"/>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 w:type="paragraph" w:customStyle="1" w:styleId="48">
    <w:name w:val="表格内容"/>
    <w:link w:val="49"/>
    <w:qFormat/>
    <w:uiPriority w:val="0"/>
    <w:pPr>
      <w:adjustRightInd w:val="0"/>
      <w:snapToGrid w:val="0"/>
      <w:jc w:val="center"/>
    </w:pPr>
    <w:rPr>
      <w:rFonts w:ascii="Times New Roman" w:hAnsi="Times New Roman" w:eastAsia="宋体" w:cs="Times New Roman"/>
      <w:kern w:val="2"/>
      <w:sz w:val="21"/>
      <w:szCs w:val="24"/>
      <w:lang w:val="en-US" w:eastAsia="zh-CN" w:bidi="ar-SA"/>
    </w:rPr>
  </w:style>
  <w:style w:type="character" w:customStyle="1" w:styleId="49">
    <w:name w:val="表格内容 字符"/>
    <w:link w:val="48"/>
    <w:uiPriority w:val="0"/>
    <w:rPr>
      <w:kern w:val="2"/>
      <w:sz w:val="21"/>
      <w:szCs w:val="24"/>
    </w:rPr>
  </w:style>
  <w:style w:type="paragraph" w:customStyle="1" w:styleId="50">
    <w:name w:val="04现四级"/>
    <w:basedOn w:val="10"/>
    <w:qFormat/>
    <w:uiPriority w:val="0"/>
    <w:pPr>
      <w:spacing w:line="520" w:lineRule="exact"/>
    </w:pPr>
    <w:rPr>
      <w:rFonts w:ascii="Times New Roman" w:hAnsi="宋体" w:eastAsia="宋体" w:cs="Times New Roman"/>
      <w:b/>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wmf"/><Relationship Id="rId16" Type="http://schemas.openxmlformats.org/officeDocument/2006/relationships/oleObject" Target="embeddings/oleObject2.bin"/><Relationship Id="rId15" Type="http://schemas.openxmlformats.org/officeDocument/2006/relationships/image" Target="media/image11.png"/><Relationship Id="rId14" Type="http://schemas.openxmlformats.org/officeDocument/2006/relationships/image" Target="media/image10.wmf"/><Relationship Id="rId13" Type="http://schemas.openxmlformats.org/officeDocument/2006/relationships/oleObject" Target="embeddings/oleObject1.bin"/><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19</Pages>
  <Words>1754</Words>
  <Characters>2168</Characters>
  <Lines>16</Lines>
  <Paragraphs>4</Paragraphs>
  <TotalTime>1</TotalTime>
  <ScaleCrop>false</ScaleCrop>
  <LinksUpToDate>false</LinksUpToDate>
  <CharactersWithSpaces>2177</CharactersWithSpaces>
  <Application>WPS Office_12.1.0.17142_F1E327BC-269C-435d-A152-05C5408002CA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2024-09-09T00:54:00Z</dcterms:created>
  <dc:creator>Administrator</dc:creator>
  <cp:lastModifiedBy>Q</cp:lastModifiedBy>
  <dcterms:modified xsi:type="dcterms:W3CDTF">2024-09-10T02:12:32Z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2052-12.1.0.17142</vt:lpwstr>
  </property>
  <property fmtid="{D5CDD505-2E9C-101B-9397-08002B2CF9AE}" pid="3" name="ICV">
    <vt:lpwstr>B15CA320DB7E4F559DF250D9D5F91EF3_13</vt:lpwstr>
  </property>
</Properties>
</file>