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647E">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0EBF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792F6BC">
            <w:pPr>
              <w:pStyle w:val="19"/>
              <w:bidi w:val="0"/>
            </w:pPr>
            <w:r>
              <w:t>项目名称</w:t>
            </w:r>
          </w:p>
        </w:tc>
        <w:tc>
          <w:tcPr>
            <w:tcW w:w="7581" w:type="dxa"/>
            <w:gridSpan w:val="3"/>
            <w:tcBorders>
              <w:tl2br w:val="nil"/>
              <w:tr2bl w:val="nil"/>
            </w:tcBorders>
            <w:noWrap w:val="0"/>
            <w:vAlign w:val="center"/>
          </w:tcPr>
          <w:p w14:paraId="3875D052">
            <w:pPr>
              <w:pStyle w:val="19"/>
              <w:bidi w:val="0"/>
              <w:rPr>
                <w:rFonts w:hint="default" w:eastAsia="宋体"/>
                <w:lang w:val="en-US" w:eastAsia="zh-CN"/>
              </w:rPr>
            </w:pPr>
            <w:r>
              <w:rPr>
                <w:rFonts w:hint="eastAsia" w:ascii="宋体" w:hAnsi="宋体" w:cs="宋体"/>
                <w:color w:val="auto"/>
                <w:kern w:val="0"/>
                <w:sz w:val="24"/>
                <w:szCs w:val="20"/>
              </w:rPr>
              <w:t>福建永晶科技股份有限公司永晶科技4,6-二氯-5-氟嘧啶等技改项目（本期：1450t/a氟化钾生产项目）安全</w:t>
            </w:r>
            <w:r>
              <w:rPr>
                <w:rFonts w:hint="eastAsia" w:cs="宋体"/>
                <w:color w:val="auto"/>
                <w:kern w:val="0"/>
                <w:sz w:val="24"/>
                <w:szCs w:val="20"/>
                <w:lang w:val="en-US" w:eastAsia="zh-CN"/>
              </w:rPr>
              <w:t>预评价</w:t>
            </w:r>
            <w:r>
              <w:rPr>
                <w:rFonts w:hint="eastAsia" w:ascii="宋体" w:hAnsi="宋体" w:cs="宋体"/>
                <w:color w:val="auto"/>
                <w:kern w:val="0"/>
                <w:sz w:val="24"/>
                <w:szCs w:val="20"/>
              </w:rPr>
              <w:t>报告</w:t>
            </w:r>
          </w:p>
        </w:tc>
      </w:tr>
      <w:tr w14:paraId="027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5C863AA">
            <w:pPr>
              <w:pStyle w:val="19"/>
              <w:bidi w:val="0"/>
            </w:pPr>
            <w:r>
              <w:t>完成时间</w:t>
            </w:r>
          </w:p>
        </w:tc>
        <w:tc>
          <w:tcPr>
            <w:tcW w:w="7581" w:type="dxa"/>
            <w:gridSpan w:val="3"/>
            <w:tcBorders>
              <w:tl2br w:val="nil"/>
              <w:tr2bl w:val="nil"/>
            </w:tcBorders>
            <w:noWrap w:val="0"/>
            <w:vAlign w:val="center"/>
          </w:tcPr>
          <w:p w14:paraId="51752F9F">
            <w:pPr>
              <w:pStyle w:val="19"/>
              <w:bidi w:val="0"/>
              <w:rPr>
                <w:rFonts w:hint="default"/>
                <w:lang w:val="en-US" w:eastAsia="zh-CN"/>
              </w:rPr>
            </w:pPr>
            <w:r>
              <w:rPr>
                <w:rFonts w:hint="eastAsia"/>
                <w:lang w:val="en-US" w:eastAsia="zh-CN"/>
              </w:rPr>
              <w:t>2024.4</w:t>
            </w:r>
          </w:p>
        </w:tc>
      </w:tr>
      <w:tr w14:paraId="6D8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2A845D0C">
            <w:pPr>
              <w:pStyle w:val="19"/>
              <w:bidi w:val="0"/>
            </w:pPr>
            <w:r>
              <w:rPr>
                <w:rFonts w:hint="eastAsia"/>
              </w:rPr>
              <w:t>评价人员</w:t>
            </w:r>
          </w:p>
        </w:tc>
      </w:tr>
      <w:tr w14:paraId="00A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3DFF04">
            <w:pPr>
              <w:pStyle w:val="19"/>
              <w:bidi w:val="0"/>
            </w:pPr>
          </w:p>
        </w:tc>
        <w:tc>
          <w:tcPr>
            <w:tcW w:w="1820" w:type="dxa"/>
            <w:tcBorders>
              <w:tl2br w:val="nil"/>
              <w:tr2bl w:val="nil"/>
            </w:tcBorders>
            <w:noWrap w:val="0"/>
            <w:vAlign w:val="center"/>
          </w:tcPr>
          <w:p w14:paraId="117C47F1">
            <w:pPr>
              <w:pStyle w:val="19"/>
              <w:bidi w:val="0"/>
            </w:pPr>
            <w:r>
              <w:t>姓名</w:t>
            </w:r>
          </w:p>
        </w:tc>
        <w:tc>
          <w:tcPr>
            <w:tcW w:w="3864" w:type="dxa"/>
            <w:tcBorders>
              <w:tl2br w:val="nil"/>
              <w:tr2bl w:val="nil"/>
            </w:tcBorders>
            <w:noWrap w:val="0"/>
            <w:vAlign w:val="center"/>
          </w:tcPr>
          <w:p w14:paraId="564D106C">
            <w:pPr>
              <w:pStyle w:val="19"/>
              <w:bidi w:val="0"/>
            </w:pPr>
            <w:r>
              <w:t>资格证书号</w:t>
            </w:r>
          </w:p>
        </w:tc>
        <w:tc>
          <w:tcPr>
            <w:tcW w:w="1897" w:type="dxa"/>
            <w:tcBorders>
              <w:tl2br w:val="nil"/>
              <w:tr2bl w:val="nil"/>
            </w:tcBorders>
            <w:noWrap w:val="0"/>
            <w:vAlign w:val="center"/>
          </w:tcPr>
          <w:p w14:paraId="4D152355">
            <w:pPr>
              <w:pStyle w:val="19"/>
              <w:bidi w:val="0"/>
            </w:pPr>
            <w:r>
              <w:t>从业号</w:t>
            </w:r>
          </w:p>
        </w:tc>
      </w:tr>
      <w:tr w14:paraId="282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243F1C4">
            <w:pPr>
              <w:pStyle w:val="19"/>
              <w:bidi w:val="0"/>
            </w:pPr>
            <w:r>
              <w:t>项目负责人</w:t>
            </w:r>
          </w:p>
        </w:tc>
        <w:tc>
          <w:tcPr>
            <w:tcW w:w="1820" w:type="dxa"/>
            <w:tcBorders>
              <w:tl2br w:val="nil"/>
              <w:tr2bl w:val="nil"/>
            </w:tcBorders>
            <w:noWrap w:val="0"/>
            <w:vAlign w:val="center"/>
          </w:tcPr>
          <w:p w14:paraId="1D4E124B">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189D9EE4">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83DF789">
            <w:pPr>
              <w:jc w:val="center"/>
            </w:pPr>
            <w:r>
              <w:rPr>
                <w:rFonts w:hint="eastAsia" w:ascii="宋体" w:hAnsi="宋体" w:cs="宋体"/>
                <w:color w:val="auto"/>
                <w:kern w:val="0"/>
                <w:sz w:val="24"/>
                <w:szCs w:val="20"/>
              </w:rPr>
              <w:t>030150</w:t>
            </w:r>
          </w:p>
        </w:tc>
      </w:tr>
      <w:tr w14:paraId="605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4489B7EF">
            <w:pPr>
              <w:pStyle w:val="19"/>
              <w:bidi w:val="0"/>
            </w:pPr>
            <w:r>
              <w:t>项目组成员</w:t>
            </w:r>
          </w:p>
        </w:tc>
        <w:tc>
          <w:tcPr>
            <w:tcW w:w="1820" w:type="dxa"/>
            <w:tcBorders>
              <w:tl2br w:val="nil"/>
              <w:tr2bl w:val="nil"/>
            </w:tcBorders>
            <w:noWrap w:val="0"/>
            <w:vAlign w:val="center"/>
          </w:tcPr>
          <w:p w14:paraId="771C3691">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4BCD328F">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2DF36589">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481D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ED05236">
            <w:pPr>
              <w:pStyle w:val="19"/>
              <w:bidi w:val="0"/>
            </w:pPr>
          </w:p>
        </w:tc>
        <w:tc>
          <w:tcPr>
            <w:tcW w:w="1820" w:type="dxa"/>
            <w:tcBorders>
              <w:tl2br w:val="nil"/>
              <w:tr2bl w:val="nil"/>
            </w:tcBorders>
            <w:noWrap w:val="0"/>
            <w:vAlign w:val="center"/>
          </w:tcPr>
          <w:p w14:paraId="6EF6C5C1">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1AE666F">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61ED8BA9">
            <w:pPr>
              <w:jc w:val="center"/>
            </w:pPr>
            <w:r>
              <w:rPr>
                <w:rFonts w:hint="eastAsia" w:ascii="宋体" w:hAnsi="宋体" w:cs="宋体"/>
                <w:color w:val="auto"/>
                <w:kern w:val="0"/>
                <w:sz w:val="24"/>
                <w:szCs w:val="20"/>
              </w:rPr>
              <w:t>038953</w:t>
            </w:r>
          </w:p>
        </w:tc>
      </w:tr>
      <w:tr w14:paraId="17B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90D3F29">
            <w:pPr>
              <w:pStyle w:val="19"/>
              <w:bidi w:val="0"/>
            </w:pPr>
          </w:p>
        </w:tc>
        <w:tc>
          <w:tcPr>
            <w:tcW w:w="1820" w:type="dxa"/>
            <w:tcBorders>
              <w:tl2br w:val="nil"/>
              <w:tr2bl w:val="nil"/>
            </w:tcBorders>
            <w:noWrap w:val="0"/>
            <w:vAlign w:val="center"/>
          </w:tcPr>
          <w:p w14:paraId="2DD0D5A0">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3621E892">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71BB920F">
            <w:pPr>
              <w:jc w:val="center"/>
            </w:pPr>
            <w:r>
              <w:rPr>
                <w:rFonts w:hint="eastAsia" w:ascii="宋体" w:hAnsi="宋体" w:cs="宋体"/>
                <w:color w:val="auto"/>
                <w:kern w:val="0"/>
                <w:sz w:val="24"/>
                <w:szCs w:val="20"/>
              </w:rPr>
              <w:t>019967</w:t>
            </w:r>
          </w:p>
        </w:tc>
      </w:tr>
      <w:tr w14:paraId="600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87B435B">
            <w:pPr>
              <w:pStyle w:val="19"/>
              <w:bidi w:val="0"/>
            </w:pPr>
          </w:p>
        </w:tc>
        <w:tc>
          <w:tcPr>
            <w:tcW w:w="1820" w:type="dxa"/>
            <w:tcBorders>
              <w:tl2br w:val="nil"/>
              <w:tr2bl w:val="nil"/>
            </w:tcBorders>
            <w:noWrap w:val="0"/>
            <w:vAlign w:val="center"/>
          </w:tcPr>
          <w:p w14:paraId="5C44DD6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6EF11CA3">
            <w:pPr>
              <w:jc w:val="center"/>
            </w:pPr>
            <w:r>
              <w:rPr>
                <w:rFonts w:hint="eastAsia" w:ascii="宋体"/>
                <w:color w:val="auto"/>
                <w:sz w:val="24"/>
              </w:rPr>
              <w:t>S011035000110203001148</w:t>
            </w:r>
          </w:p>
        </w:tc>
        <w:tc>
          <w:tcPr>
            <w:tcW w:w="1897" w:type="dxa"/>
            <w:tcBorders>
              <w:tl2br w:val="nil"/>
              <w:tr2bl w:val="nil"/>
            </w:tcBorders>
            <w:noWrap w:val="0"/>
            <w:vAlign w:val="center"/>
          </w:tcPr>
          <w:p w14:paraId="7ACDADF7">
            <w:pPr>
              <w:jc w:val="center"/>
            </w:pPr>
            <w:r>
              <w:rPr>
                <w:rFonts w:hint="eastAsia" w:ascii="宋体"/>
                <w:color w:val="auto"/>
                <w:sz w:val="24"/>
              </w:rPr>
              <w:t>040277</w:t>
            </w:r>
          </w:p>
        </w:tc>
      </w:tr>
      <w:tr w14:paraId="6E0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2C75F47">
            <w:pPr>
              <w:pStyle w:val="19"/>
              <w:bidi w:val="0"/>
            </w:pPr>
            <w:r>
              <w:t>技术专家</w:t>
            </w:r>
          </w:p>
        </w:tc>
        <w:tc>
          <w:tcPr>
            <w:tcW w:w="7581" w:type="dxa"/>
            <w:gridSpan w:val="3"/>
            <w:tcBorders>
              <w:tl2br w:val="nil"/>
              <w:tr2bl w:val="nil"/>
            </w:tcBorders>
            <w:noWrap w:val="0"/>
            <w:vAlign w:val="center"/>
          </w:tcPr>
          <w:p w14:paraId="07F30F8C">
            <w:pPr>
              <w:pStyle w:val="19"/>
              <w:bidi w:val="0"/>
            </w:pPr>
            <w:r>
              <w:t>/</w:t>
            </w:r>
          </w:p>
        </w:tc>
      </w:tr>
      <w:tr w14:paraId="4CC9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F895C3D">
            <w:pPr>
              <w:pStyle w:val="19"/>
              <w:bidi w:val="0"/>
            </w:pPr>
            <w:r>
              <w:t>现场勘察人员及时间</w:t>
            </w:r>
          </w:p>
        </w:tc>
        <w:tc>
          <w:tcPr>
            <w:tcW w:w="7581" w:type="dxa"/>
            <w:gridSpan w:val="3"/>
            <w:tcBorders>
              <w:tl2br w:val="nil"/>
              <w:tr2bl w:val="nil"/>
            </w:tcBorders>
            <w:noWrap w:val="0"/>
            <w:vAlign w:val="center"/>
          </w:tcPr>
          <w:p w14:paraId="546A2AF8">
            <w:pPr>
              <w:pStyle w:val="19"/>
              <w:bidi w:val="0"/>
              <w:rPr>
                <w:rFonts w:hint="default"/>
                <w:lang w:val="en-US" w:eastAsia="zh-CN"/>
              </w:rPr>
            </w:pPr>
            <w:r>
              <w:rPr>
                <w:rFonts w:hint="eastAsia"/>
                <w:lang w:val="en-US" w:eastAsia="zh-CN"/>
              </w:rPr>
              <w:t>曹国强、陈明基 2024.3.2</w:t>
            </w:r>
          </w:p>
        </w:tc>
      </w:tr>
      <w:tr w14:paraId="4DF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FB5E541">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7E6D3CEE">
            <w:pPr>
              <w:pStyle w:val="19"/>
              <w:bidi w:val="0"/>
              <w:rPr>
                <w:rFonts w:hint="default"/>
                <w:lang w:val="en-US" w:eastAsia="zh-CN"/>
              </w:rPr>
            </w:pPr>
          </w:p>
        </w:tc>
      </w:tr>
      <w:tr w14:paraId="778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0FD92B9D">
            <w:pPr>
              <w:pStyle w:val="19"/>
              <w:bidi w:val="0"/>
            </w:pPr>
            <w:r>
              <w:t>项目简介</w:t>
            </w:r>
          </w:p>
        </w:tc>
        <w:tc>
          <w:tcPr>
            <w:tcW w:w="7581" w:type="dxa"/>
            <w:gridSpan w:val="3"/>
            <w:tcBorders>
              <w:tl2br w:val="nil"/>
              <w:tr2bl w:val="nil"/>
            </w:tcBorders>
            <w:noWrap w:val="0"/>
            <w:vAlign w:val="top"/>
          </w:tcPr>
          <w:p w14:paraId="002A827C">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ascii="宋体" w:hAnsi="宋体" w:eastAsia="宋体" w:cs="Times New Roman"/>
                <w:lang w:eastAsia="zh-CN"/>
              </w:rPr>
              <w:t>福建永晶科技股份有限公司永晶科技4,6-二氯-5-氟嘧啶等技改项目（本期：1450 t/a氟化钾生产项目）位于67环保车间内，67环保车间内现已布置有三酮氯化钠废水处理装置，本次新增的氟化钾生产装置位于67环保车间氟化钾生产线预留位置内，该预留位置现为空置区域。拟建项目在67车间内新增KF溶液储罐、中和釜、40%氢氟酸滴加罐、蒸馏析晶釜、冷凝器、浓缩冷凝液接收罐、KF双锥、KF缓冲罐等设备以满足1450t/a 氟化钾产能</w:t>
            </w:r>
            <w:r>
              <w:rPr>
                <w:rFonts w:hint="eastAsia"/>
                <w:lang w:eastAsia="zh-CN"/>
              </w:rPr>
              <w:t>。</w:t>
            </w:r>
          </w:p>
          <w:p w14:paraId="16CD245F">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涉及的危险化学品有压缩氮气、氢氟酸/氟化氢、氟化钾；其中氢氟酸属于重点监管的危险化学品；氢氟酸、氟化钾属于高度物品；项目未涉及《危险化学品目录（2015版）（2022年调整）》中备注说明的剧毒品、未涉及的易制毒化学品、未涉及特别管控危险化学品、福建省禁止、限制和控制危险化学品、南平市禁止、限制和控制危险化学品及其工艺、设备目录。</w:t>
            </w:r>
          </w:p>
          <w:p w14:paraId="06C0F618">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生产过程中主要存在火灾、爆炸、容器爆炸、中毒和窒息、灼烫、机械伤害、高处坠落、物体打击、触电、车辆伤害、淹溺、坍塌、粉尘危害、噪声危害、高温危害、低温冻伤、腐蚀危害、采光照明不良、自然灾害影响等危险、有害因素。</w:t>
            </w:r>
          </w:p>
          <w:p w14:paraId="629BB6F7">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根据辨识结果，确定拟建项目涉及的酸碱及AHF罐区构成一级危险化学品重大危险源；67环保车间未构成危险化学品重大危险源。</w:t>
            </w:r>
          </w:p>
          <w:p w14:paraId="39561D19">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福建永晶科技股份有限公司永晶科技4,6-二氯-5-氟嘧啶等技改项目（本期：1450 t/a氟化钾生产项目）在落实可研报告和本评价报告提出的各项安全对策和措施后，拟建项目安全条件和安全生产条件符合国家现行的有关安全生产法律、法规、部门规章及标准的规定和要求。项目在设计和施工阶段应认真落实可行性研究报告及本评价报告提出的各项安全对策措施和预防手段，在建成后应不断完善安全管理措施，强化安全生产管理，提高职工安全素质，全面实现企业安全生产。</w:t>
            </w:r>
          </w:p>
        </w:tc>
      </w:tr>
      <w:tr w14:paraId="294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E6BA2D4">
            <w:pPr>
              <w:pStyle w:val="19"/>
              <w:bidi w:val="0"/>
            </w:pPr>
            <w:r>
              <w:t>现场照片</w:t>
            </w:r>
          </w:p>
        </w:tc>
        <w:tc>
          <w:tcPr>
            <w:tcW w:w="7581" w:type="dxa"/>
            <w:gridSpan w:val="3"/>
            <w:tcBorders>
              <w:tl2br w:val="nil"/>
              <w:tr2bl w:val="nil"/>
            </w:tcBorders>
            <w:noWrap w:val="0"/>
            <w:vAlign w:val="top"/>
          </w:tcPr>
          <w:p w14:paraId="738C72D4">
            <w:pPr>
              <w:pStyle w:val="19"/>
              <w:bidi w:val="0"/>
              <w:rPr>
                <w:rFonts w:hint="default"/>
                <w:lang w:val="en-US" w:eastAsia="zh-CN"/>
              </w:rPr>
            </w:pPr>
          </w:p>
          <w:p w14:paraId="4F5172A5">
            <w:pPr>
              <w:pStyle w:val="19"/>
              <w:bidi w:val="0"/>
              <w:rPr>
                <w:rFonts w:hint="default"/>
                <w:lang w:val="en-US" w:eastAsia="zh-CN"/>
              </w:rPr>
            </w:pPr>
            <w:bookmarkStart w:id="0" w:name="_GoBack"/>
            <w:r>
              <w:rPr>
                <w:rFonts w:hint="default"/>
                <w:lang w:val="en-US" w:eastAsia="zh-CN"/>
              </w:rPr>
              <w:drawing>
                <wp:inline distT="0" distB="0" distL="114300" distR="114300">
                  <wp:extent cx="4744085" cy="3602355"/>
                  <wp:effectExtent l="0" t="0" r="18415" b="17145"/>
                  <wp:docPr id="1" name="图片 1"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现场照片"/>
                          <pic:cNvPicPr>
                            <a:picLocks noChangeAspect="1"/>
                          </pic:cNvPicPr>
                        </pic:nvPicPr>
                        <pic:blipFill>
                          <a:blip r:embed="rId5"/>
                          <a:stretch>
                            <a:fillRect/>
                          </a:stretch>
                        </pic:blipFill>
                        <pic:spPr>
                          <a:xfrm>
                            <a:off x="0" y="0"/>
                            <a:ext cx="4744085" cy="3602355"/>
                          </a:xfrm>
                          <a:prstGeom prst="rect">
                            <a:avLst/>
                          </a:prstGeom>
                        </pic:spPr>
                      </pic:pic>
                    </a:graphicData>
                  </a:graphic>
                </wp:inline>
              </w:drawing>
            </w:r>
            <w:bookmarkEnd w:id="0"/>
            <w:r>
              <w:rPr>
                <w:rFonts w:hint="default"/>
                <w:lang w:val="en-US" w:eastAsia="zh-CN"/>
              </w:rPr>
              <w:drawing>
                <wp:inline distT="0" distB="0" distL="114300" distR="114300">
                  <wp:extent cx="4798695" cy="3597275"/>
                  <wp:effectExtent l="0" t="0" r="1905" b="3175"/>
                  <wp:docPr id="2" name="图片 2" descr="现场照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照片 (2)"/>
                          <pic:cNvPicPr>
                            <a:picLocks noChangeAspect="1"/>
                          </pic:cNvPicPr>
                        </pic:nvPicPr>
                        <pic:blipFill>
                          <a:blip r:embed="rId6"/>
                          <a:stretch>
                            <a:fillRect/>
                          </a:stretch>
                        </pic:blipFill>
                        <pic:spPr>
                          <a:xfrm>
                            <a:off x="0" y="0"/>
                            <a:ext cx="4798695" cy="3597275"/>
                          </a:xfrm>
                          <a:prstGeom prst="rect">
                            <a:avLst/>
                          </a:prstGeom>
                        </pic:spPr>
                      </pic:pic>
                    </a:graphicData>
                  </a:graphic>
                </wp:inline>
              </w:drawing>
            </w:r>
          </w:p>
        </w:tc>
      </w:tr>
      <w:tr w14:paraId="0D4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E5A095">
            <w:pPr>
              <w:pStyle w:val="19"/>
              <w:bidi w:val="0"/>
            </w:pPr>
            <w:r>
              <w:t>被评价单位信息反馈情况</w:t>
            </w:r>
          </w:p>
        </w:tc>
        <w:tc>
          <w:tcPr>
            <w:tcW w:w="7581" w:type="dxa"/>
            <w:gridSpan w:val="3"/>
            <w:tcBorders>
              <w:tl2br w:val="nil"/>
              <w:tr2bl w:val="nil"/>
            </w:tcBorders>
            <w:noWrap w:val="0"/>
            <w:vAlign w:val="center"/>
          </w:tcPr>
          <w:p w14:paraId="07AFCD63">
            <w:pPr>
              <w:pStyle w:val="19"/>
              <w:bidi w:val="0"/>
            </w:pPr>
            <w:r>
              <w:t>满意</w:t>
            </w:r>
          </w:p>
        </w:tc>
      </w:tr>
    </w:tbl>
    <w:p w14:paraId="297DE013">
      <w:r>
        <w:br w:type="page"/>
      </w:r>
    </w:p>
    <w:p w14:paraId="4CB310E1">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094C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196C626">
            <w:pPr>
              <w:pStyle w:val="19"/>
              <w:bidi w:val="0"/>
            </w:pPr>
            <w:r>
              <w:t>项目名称</w:t>
            </w:r>
          </w:p>
        </w:tc>
        <w:tc>
          <w:tcPr>
            <w:tcW w:w="7581" w:type="dxa"/>
            <w:gridSpan w:val="3"/>
            <w:tcBorders>
              <w:tl2br w:val="nil"/>
              <w:tr2bl w:val="nil"/>
            </w:tcBorders>
            <w:noWrap w:val="0"/>
            <w:vAlign w:val="center"/>
          </w:tcPr>
          <w:p w14:paraId="0F18C1D4">
            <w:pPr>
              <w:pStyle w:val="19"/>
              <w:bidi w:val="0"/>
              <w:rPr>
                <w:rFonts w:hint="default" w:eastAsia="宋体"/>
                <w:lang w:val="en-US" w:eastAsia="zh-CN"/>
              </w:rPr>
            </w:pPr>
            <w:r>
              <w:rPr>
                <w:rFonts w:hint="eastAsia" w:ascii="宋体" w:hAnsi="宋体" w:eastAsia="宋体" w:cs="Times New Roman"/>
                <w:lang w:eastAsia="zh-CN"/>
              </w:rPr>
              <w:t>福建永晶科技股份有限公司含氟系列高新材料一期项目（200t/a 2-甲基-3-三氟甲基苯胺工艺变更）</w:t>
            </w:r>
            <w:r>
              <w:rPr>
                <w:rFonts w:hint="eastAsia" w:ascii="宋体" w:hAnsi="宋体" w:cs="宋体"/>
                <w:color w:val="auto"/>
                <w:kern w:val="0"/>
                <w:sz w:val="24"/>
                <w:szCs w:val="20"/>
              </w:rPr>
              <w:t>安全</w:t>
            </w:r>
            <w:r>
              <w:rPr>
                <w:rFonts w:hint="eastAsia" w:cs="宋体"/>
                <w:color w:val="auto"/>
                <w:kern w:val="0"/>
                <w:sz w:val="24"/>
                <w:szCs w:val="20"/>
                <w:lang w:val="en-US" w:eastAsia="zh-CN"/>
              </w:rPr>
              <w:t>预评价</w:t>
            </w:r>
            <w:r>
              <w:rPr>
                <w:rFonts w:hint="eastAsia" w:ascii="宋体" w:hAnsi="宋体" w:cs="宋体"/>
                <w:color w:val="auto"/>
                <w:kern w:val="0"/>
                <w:sz w:val="24"/>
                <w:szCs w:val="20"/>
              </w:rPr>
              <w:t>报告</w:t>
            </w:r>
          </w:p>
        </w:tc>
      </w:tr>
      <w:tr w14:paraId="41E3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01286C3">
            <w:pPr>
              <w:pStyle w:val="19"/>
              <w:bidi w:val="0"/>
            </w:pPr>
            <w:r>
              <w:t>完成时间</w:t>
            </w:r>
          </w:p>
        </w:tc>
        <w:tc>
          <w:tcPr>
            <w:tcW w:w="7581" w:type="dxa"/>
            <w:gridSpan w:val="3"/>
            <w:tcBorders>
              <w:tl2br w:val="nil"/>
              <w:tr2bl w:val="nil"/>
            </w:tcBorders>
            <w:noWrap w:val="0"/>
            <w:vAlign w:val="center"/>
          </w:tcPr>
          <w:p w14:paraId="5B9DD05E">
            <w:pPr>
              <w:pStyle w:val="19"/>
              <w:bidi w:val="0"/>
              <w:rPr>
                <w:rFonts w:hint="default"/>
                <w:lang w:val="en-US" w:eastAsia="zh-CN"/>
              </w:rPr>
            </w:pPr>
            <w:r>
              <w:rPr>
                <w:rFonts w:hint="eastAsia"/>
                <w:lang w:val="en-US" w:eastAsia="zh-CN"/>
              </w:rPr>
              <w:t>2024.4</w:t>
            </w:r>
          </w:p>
        </w:tc>
      </w:tr>
      <w:tr w14:paraId="6AC0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4B818934">
            <w:pPr>
              <w:pStyle w:val="19"/>
              <w:bidi w:val="0"/>
            </w:pPr>
            <w:r>
              <w:rPr>
                <w:rFonts w:hint="eastAsia"/>
              </w:rPr>
              <w:t>评价人员</w:t>
            </w:r>
          </w:p>
        </w:tc>
      </w:tr>
      <w:tr w14:paraId="2073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169ED3C">
            <w:pPr>
              <w:pStyle w:val="19"/>
              <w:bidi w:val="0"/>
            </w:pPr>
          </w:p>
        </w:tc>
        <w:tc>
          <w:tcPr>
            <w:tcW w:w="1820" w:type="dxa"/>
            <w:tcBorders>
              <w:tl2br w:val="nil"/>
              <w:tr2bl w:val="nil"/>
            </w:tcBorders>
            <w:noWrap w:val="0"/>
            <w:vAlign w:val="center"/>
          </w:tcPr>
          <w:p w14:paraId="5D6280C2">
            <w:pPr>
              <w:pStyle w:val="19"/>
              <w:bidi w:val="0"/>
            </w:pPr>
            <w:r>
              <w:t>姓名</w:t>
            </w:r>
          </w:p>
        </w:tc>
        <w:tc>
          <w:tcPr>
            <w:tcW w:w="3864" w:type="dxa"/>
            <w:tcBorders>
              <w:tl2br w:val="nil"/>
              <w:tr2bl w:val="nil"/>
            </w:tcBorders>
            <w:noWrap w:val="0"/>
            <w:vAlign w:val="center"/>
          </w:tcPr>
          <w:p w14:paraId="5A8CA0CB">
            <w:pPr>
              <w:pStyle w:val="19"/>
              <w:bidi w:val="0"/>
            </w:pPr>
            <w:r>
              <w:t>资格证书号</w:t>
            </w:r>
          </w:p>
        </w:tc>
        <w:tc>
          <w:tcPr>
            <w:tcW w:w="1897" w:type="dxa"/>
            <w:tcBorders>
              <w:tl2br w:val="nil"/>
              <w:tr2bl w:val="nil"/>
            </w:tcBorders>
            <w:noWrap w:val="0"/>
            <w:vAlign w:val="center"/>
          </w:tcPr>
          <w:p w14:paraId="4C96B164">
            <w:pPr>
              <w:pStyle w:val="19"/>
              <w:bidi w:val="0"/>
            </w:pPr>
            <w:r>
              <w:t>从业号</w:t>
            </w:r>
          </w:p>
        </w:tc>
      </w:tr>
      <w:tr w14:paraId="6CCF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71054CD">
            <w:pPr>
              <w:pStyle w:val="19"/>
              <w:bidi w:val="0"/>
            </w:pPr>
            <w:r>
              <w:t>项目负责人</w:t>
            </w:r>
          </w:p>
        </w:tc>
        <w:tc>
          <w:tcPr>
            <w:tcW w:w="1820" w:type="dxa"/>
            <w:tcBorders>
              <w:tl2br w:val="nil"/>
              <w:tr2bl w:val="nil"/>
            </w:tcBorders>
            <w:noWrap w:val="0"/>
            <w:vAlign w:val="center"/>
          </w:tcPr>
          <w:p w14:paraId="3385E820">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053A4403">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6E9557A5">
            <w:pPr>
              <w:jc w:val="center"/>
            </w:pPr>
            <w:r>
              <w:rPr>
                <w:rFonts w:hint="eastAsia" w:ascii="宋体" w:hAnsi="宋体" w:cs="宋体"/>
                <w:color w:val="auto"/>
                <w:kern w:val="0"/>
                <w:sz w:val="24"/>
                <w:szCs w:val="20"/>
              </w:rPr>
              <w:t>030150</w:t>
            </w:r>
          </w:p>
        </w:tc>
      </w:tr>
      <w:tr w14:paraId="2565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37FD2399">
            <w:pPr>
              <w:pStyle w:val="19"/>
              <w:bidi w:val="0"/>
            </w:pPr>
            <w:r>
              <w:t>项目组成员</w:t>
            </w:r>
          </w:p>
        </w:tc>
        <w:tc>
          <w:tcPr>
            <w:tcW w:w="1820" w:type="dxa"/>
            <w:tcBorders>
              <w:tl2br w:val="nil"/>
              <w:tr2bl w:val="nil"/>
            </w:tcBorders>
            <w:noWrap w:val="0"/>
            <w:vAlign w:val="center"/>
          </w:tcPr>
          <w:p w14:paraId="10C0957E">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0ADF5EB5">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372A6AE7">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1C1B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A9443DD">
            <w:pPr>
              <w:pStyle w:val="19"/>
              <w:bidi w:val="0"/>
            </w:pPr>
          </w:p>
        </w:tc>
        <w:tc>
          <w:tcPr>
            <w:tcW w:w="1820" w:type="dxa"/>
            <w:tcBorders>
              <w:tl2br w:val="nil"/>
              <w:tr2bl w:val="nil"/>
            </w:tcBorders>
            <w:noWrap w:val="0"/>
            <w:vAlign w:val="center"/>
          </w:tcPr>
          <w:p w14:paraId="6928AB0E">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11E5631">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77D3ABA7">
            <w:pPr>
              <w:jc w:val="center"/>
            </w:pPr>
            <w:r>
              <w:rPr>
                <w:rFonts w:hint="eastAsia" w:ascii="宋体" w:hAnsi="宋体" w:cs="宋体"/>
                <w:color w:val="auto"/>
                <w:kern w:val="0"/>
                <w:sz w:val="24"/>
                <w:szCs w:val="20"/>
              </w:rPr>
              <w:t>038953</w:t>
            </w:r>
          </w:p>
        </w:tc>
      </w:tr>
      <w:tr w14:paraId="30BA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7E2E851C">
            <w:pPr>
              <w:pStyle w:val="19"/>
              <w:bidi w:val="0"/>
            </w:pPr>
          </w:p>
        </w:tc>
        <w:tc>
          <w:tcPr>
            <w:tcW w:w="1820" w:type="dxa"/>
            <w:tcBorders>
              <w:tl2br w:val="nil"/>
              <w:tr2bl w:val="nil"/>
            </w:tcBorders>
            <w:noWrap w:val="0"/>
            <w:vAlign w:val="center"/>
          </w:tcPr>
          <w:p w14:paraId="4768C97E">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59C570B6">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40AD63D9">
            <w:pPr>
              <w:jc w:val="center"/>
            </w:pPr>
            <w:r>
              <w:rPr>
                <w:rFonts w:hint="eastAsia" w:ascii="宋体" w:hAnsi="宋体" w:cs="宋体"/>
                <w:color w:val="auto"/>
                <w:kern w:val="0"/>
                <w:sz w:val="24"/>
                <w:szCs w:val="20"/>
              </w:rPr>
              <w:t>019967</w:t>
            </w:r>
          </w:p>
        </w:tc>
      </w:tr>
      <w:tr w14:paraId="6E35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3B925E0">
            <w:pPr>
              <w:pStyle w:val="19"/>
              <w:bidi w:val="0"/>
            </w:pPr>
          </w:p>
        </w:tc>
        <w:tc>
          <w:tcPr>
            <w:tcW w:w="1820" w:type="dxa"/>
            <w:tcBorders>
              <w:tl2br w:val="nil"/>
              <w:tr2bl w:val="nil"/>
            </w:tcBorders>
            <w:noWrap w:val="0"/>
            <w:vAlign w:val="center"/>
          </w:tcPr>
          <w:p w14:paraId="2254894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4D8D3913">
            <w:pPr>
              <w:jc w:val="center"/>
            </w:pPr>
            <w:r>
              <w:rPr>
                <w:rFonts w:hint="eastAsia" w:ascii="宋体"/>
                <w:color w:val="auto"/>
                <w:sz w:val="24"/>
              </w:rPr>
              <w:t>S011035000110203001148</w:t>
            </w:r>
          </w:p>
        </w:tc>
        <w:tc>
          <w:tcPr>
            <w:tcW w:w="1897" w:type="dxa"/>
            <w:tcBorders>
              <w:tl2br w:val="nil"/>
              <w:tr2bl w:val="nil"/>
            </w:tcBorders>
            <w:noWrap w:val="0"/>
            <w:vAlign w:val="center"/>
          </w:tcPr>
          <w:p w14:paraId="235A0718">
            <w:pPr>
              <w:jc w:val="center"/>
            </w:pPr>
            <w:r>
              <w:rPr>
                <w:rFonts w:hint="eastAsia" w:ascii="宋体"/>
                <w:color w:val="auto"/>
                <w:sz w:val="24"/>
              </w:rPr>
              <w:t>040277</w:t>
            </w:r>
          </w:p>
        </w:tc>
      </w:tr>
      <w:tr w14:paraId="60DE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C74C957">
            <w:pPr>
              <w:pStyle w:val="19"/>
              <w:bidi w:val="0"/>
            </w:pPr>
            <w:r>
              <w:t>技术专家</w:t>
            </w:r>
          </w:p>
        </w:tc>
        <w:tc>
          <w:tcPr>
            <w:tcW w:w="7581" w:type="dxa"/>
            <w:gridSpan w:val="3"/>
            <w:tcBorders>
              <w:tl2br w:val="nil"/>
              <w:tr2bl w:val="nil"/>
            </w:tcBorders>
            <w:noWrap w:val="0"/>
            <w:vAlign w:val="center"/>
          </w:tcPr>
          <w:p w14:paraId="6F55AAE6">
            <w:pPr>
              <w:pStyle w:val="19"/>
              <w:bidi w:val="0"/>
            </w:pPr>
            <w:r>
              <w:t>/</w:t>
            </w:r>
          </w:p>
        </w:tc>
      </w:tr>
      <w:tr w14:paraId="3A8C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518EB08">
            <w:pPr>
              <w:pStyle w:val="19"/>
              <w:bidi w:val="0"/>
            </w:pPr>
            <w:r>
              <w:t>现场勘察人员及时间</w:t>
            </w:r>
          </w:p>
        </w:tc>
        <w:tc>
          <w:tcPr>
            <w:tcW w:w="7581" w:type="dxa"/>
            <w:gridSpan w:val="3"/>
            <w:tcBorders>
              <w:tl2br w:val="nil"/>
              <w:tr2bl w:val="nil"/>
            </w:tcBorders>
            <w:noWrap w:val="0"/>
            <w:vAlign w:val="center"/>
          </w:tcPr>
          <w:p w14:paraId="68B43AA4">
            <w:pPr>
              <w:pStyle w:val="19"/>
              <w:bidi w:val="0"/>
              <w:rPr>
                <w:rFonts w:hint="default"/>
                <w:lang w:val="en-US" w:eastAsia="zh-CN"/>
              </w:rPr>
            </w:pPr>
            <w:r>
              <w:rPr>
                <w:rFonts w:hint="eastAsia"/>
                <w:lang w:val="en-US" w:eastAsia="zh-CN"/>
              </w:rPr>
              <w:t>曹国强、陈明基 2024.3.3</w:t>
            </w:r>
          </w:p>
        </w:tc>
      </w:tr>
      <w:tr w14:paraId="38C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F12001E">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59F69C65">
            <w:pPr>
              <w:pStyle w:val="19"/>
              <w:bidi w:val="0"/>
              <w:rPr>
                <w:rFonts w:hint="default"/>
                <w:lang w:val="en-US" w:eastAsia="zh-CN"/>
              </w:rPr>
            </w:pPr>
          </w:p>
        </w:tc>
      </w:tr>
      <w:tr w14:paraId="3BC9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5AE878AB">
            <w:pPr>
              <w:pStyle w:val="19"/>
              <w:bidi w:val="0"/>
            </w:pPr>
            <w:r>
              <w:t>项目简介</w:t>
            </w:r>
          </w:p>
        </w:tc>
        <w:tc>
          <w:tcPr>
            <w:tcW w:w="7581" w:type="dxa"/>
            <w:gridSpan w:val="3"/>
            <w:tcBorders>
              <w:tl2br w:val="nil"/>
              <w:tr2bl w:val="nil"/>
            </w:tcBorders>
            <w:noWrap w:val="0"/>
            <w:vAlign w:val="top"/>
          </w:tcPr>
          <w:p w14:paraId="1317BE57">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ascii="宋体" w:hAnsi="宋体" w:eastAsia="宋体" w:cs="Times New Roman"/>
                <w:lang w:eastAsia="zh-CN"/>
              </w:rPr>
              <w:t>福建永晶科技股份有限公司含氟系列高新材料一期项目（200t/a 2-甲基-3-三氟甲基苯胺工艺变更）</w:t>
            </w:r>
            <w:r>
              <w:rPr>
                <w:rFonts w:hint="eastAsia"/>
                <w:lang w:eastAsia="zh-CN"/>
              </w:rPr>
              <w:t>。本次工艺优化所涉及到的建（构）筑物包括：成品仓库(甲类）、甲类仓库（原料)、机柜间、65车间(甲类)、氢气站、酸碱罐区、混合罐区、固废危废库。生产规模为：200t/a 2-甲基-3-三氟甲基苯胺、副产256t/a氯化钠、副产358.81t/a 31%盐酸。</w:t>
            </w:r>
          </w:p>
          <w:p w14:paraId="3C8CD5AF">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项目涉及的危险化学品有氢气、盐酸、氮、正庚烷、氢氧化钠、乙酸乙酯、二氯甲烷；涉及重点监管的危险化学品的有：氢气、乙酸乙酯；涉及的易制毒化学品有：盐酸；涉及的首批特别管控的危险化学品有：氢气，不涉及第二批、第三批特别管控的危险化学品。该项目未涉及高毒物品、剧毒化学品、各类监控化学品，未涉及及福建省及南平市禁止、限制和控制危险化学品，未涉及易制爆化学品。</w:t>
            </w:r>
          </w:p>
          <w:p w14:paraId="7F09F737">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项目生产过程中主要存在火灾、爆炸、容器爆炸、粉尘爆炸、中毒和窒息、灼烫、机械伤害、高处坠落、物体打击、触电、车辆伤害、坍塌、淹溺、噪声危害、粉尘危害、低温冻伤、振动危害、高温危害、腐蚀危害、采光照明不良、自然灾害影响、其他伤害等危险、有害因素。</w:t>
            </w:r>
          </w:p>
          <w:p w14:paraId="293504E4">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依据《危险化学品重大危险源辨识》（GB 18218-2018）的相关规定，经辨识与分级，该项目生产单元氢化车间（甲类）、储存单元氢气站不构成危险化学品重大危险源，依托使用的混合罐区、酸碱罐组不构成危险化学品重大危险源，存储单元原料仓库（甲类）构成三级危险化学品重大危险源</w:t>
            </w:r>
          </w:p>
          <w:p w14:paraId="0C0AF819">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福建永晶科技股份有限公司含氟系列高新材料一期项目（200t/a 2-甲基-3-三氟甲基苯胺工艺变更）在落实可研报告和本评价报告提出的各项安全对策和措施后，该项目安全条件和安全生产条件符合国家现行的有关安全生产法律、法规、部门规章及标准的规定和要求。项目在设计和施工阶段应认真落实可行性研究报告及本评价报告提出的各项安全对策措施和预防手段，在建成后应不断完善安全管理措施，强化安全生产管理，提高职工安全素质，全面实现企业安全生产。</w:t>
            </w:r>
          </w:p>
        </w:tc>
      </w:tr>
      <w:tr w14:paraId="7BDF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C0195AF">
            <w:pPr>
              <w:pStyle w:val="19"/>
              <w:bidi w:val="0"/>
            </w:pPr>
            <w:r>
              <w:t>现场照片</w:t>
            </w:r>
          </w:p>
        </w:tc>
        <w:tc>
          <w:tcPr>
            <w:tcW w:w="7581" w:type="dxa"/>
            <w:gridSpan w:val="3"/>
            <w:tcBorders>
              <w:tl2br w:val="nil"/>
              <w:tr2bl w:val="nil"/>
            </w:tcBorders>
            <w:noWrap w:val="0"/>
            <w:vAlign w:val="top"/>
          </w:tcPr>
          <w:p w14:paraId="2B98ABDA">
            <w:pPr>
              <w:pStyle w:val="19"/>
              <w:bidi w:val="0"/>
              <w:rPr>
                <w:rFonts w:hint="default"/>
                <w:lang w:val="en-US" w:eastAsia="zh-CN"/>
              </w:rPr>
            </w:pPr>
          </w:p>
          <w:p w14:paraId="18E2285B">
            <w:pPr>
              <w:pStyle w:val="19"/>
              <w:bidi w:val="0"/>
              <w:rPr>
                <w:rFonts w:hint="default"/>
                <w:lang w:val="en-US" w:eastAsia="zh-CN"/>
              </w:rPr>
            </w:pPr>
            <w:r>
              <w:rPr>
                <w:rFonts w:hint="default"/>
                <w:lang w:val="en-US" w:eastAsia="zh-CN"/>
              </w:rPr>
              <w:drawing>
                <wp:inline distT="0" distB="0" distL="114300" distR="114300">
                  <wp:extent cx="4744085" cy="3602355"/>
                  <wp:effectExtent l="0" t="0" r="18415" b="17145"/>
                  <wp:docPr id="3" name="图片 3"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现场照片"/>
                          <pic:cNvPicPr>
                            <a:picLocks noChangeAspect="1"/>
                          </pic:cNvPicPr>
                        </pic:nvPicPr>
                        <pic:blipFill>
                          <a:blip r:embed="rId5"/>
                          <a:stretch>
                            <a:fillRect/>
                          </a:stretch>
                        </pic:blipFill>
                        <pic:spPr>
                          <a:xfrm>
                            <a:off x="0" y="0"/>
                            <a:ext cx="4744085" cy="3602355"/>
                          </a:xfrm>
                          <a:prstGeom prst="rect">
                            <a:avLst/>
                          </a:prstGeom>
                        </pic:spPr>
                      </pic:pic>
                    </a:graphicData>
                  </a:graphic>
                </wp:inline>
              </w:drawing>
            </w:r>
            <w:r>
              <w:rPr>
                <w:rFonts w:hint="default"/>
                <w:lang w:val="en-US" w:eastAsia="zh-CN"/>
              </w:rPr>
              <w:drawing>
                <wp:inline distT="0" distB="0" distL="114300" distR="114300">
                  <wp:extent cx="4798695" cy="3597275"/>
                  <wp:effectExtent l="0" t="0" r="1905" b="3175"/>
                  <wp:docPr id="4" name="图片 4" descr="现场照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现场照片 (2)"/>
                          <pic:cNvPicPr>
                            <a:picLocks noChangeAspect="1"/>
                          </pic:cNvPicPr>
                        </pic:nvPicPr>
                        <pic:blipFill>
                          <a:blip r:embed="rId6"/>
                          <a:stretch>
                            <a:fillRect/>
                          </a:stretch>
                        </pic:blipFill>
                        <pic:spPr>
                          <a:xfrm>
                            <a:off x="0" y="0"/>
                            <a:ext cx="4798695" cy="3597275"/>
                          </a:xfrm>
                          <a:prstGeom prst="rect">
                            <a:avLst/>
                          </a:prstGeom>
                        </pic:spPr>
                      </pic:pic>
                    </a:graphicData>
                  </a:graphic>
                </wp:inline>
              </w:drawing>
            </w:r>
          </w:p>
        </w:tc>
      </w:tr>
      <w:tr w14:paraId="1A69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FAFAD9D">
            <w:pPr>
              <w:pStyle w:val="19"/>
              <w:bidi w:val="0"/>
            </w:pPr>
            <w:r>
              <w:t>被评价单位信息反馈情况</w:t>
            </w:r>
          </w:p>
        </w:tc>
        <w:tc>
          <w:tcPr>
            <w:tcW w:w="7581" w:type="dxa"/>
            <w:gridSpan w:val="3"/>
            <w:tcBorders>
              <w:tl2br w:val="nil"/>
              <w:tr2bl w:val="nil"/>
            </w:tcBorders>
            <w:noWrap w:val="0"/>
            <w:vAlign w:val="center"/>
          </w:tcPr>
          <w:p w14:paraId="34BAA213">
            <w:pPr>
              <w:pStyle w:val="19"/>
              <w:bidi w:val="0"/>
            </w:pPr>
            <w:r>
              <w:t>满意</w:t>
            </w:r>
          </w:p>
        </w:tc>
      </w:tr>
    </w:tbl>
    <w:p w14:paraId="1FDFEF19">
      <w:pPr>
        <w:pStyle w:val="2"/>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807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C51A8">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11BC51A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20417A4"/>
    <w:rsid w:val="036F2761"/>
    <w:rsid w:val="054D43D2"/>
    <w:rsid w:val="067C6F0E"/>
    <w:rsid w:val="06EF6353"/>
    <w:rsid w:val="07D32EB9"/>
    <w:rsid w:val="0A3600A6"/>
    <w:rsid w:val="0E53337E"/>
    <w:rsid w:val="10CF6B07"/>
    <w:rsid w:val="154C0308"/>
    <w:rsid w:val="17810296"/>
    <w:rsid w:val="17C601C4"/>
    <w:rsid w:val="188D103C"/>
    <w:rsid w:val="18CA2EBE"/>
    <w:rsid w:val="1B9F4DB7"/>
    <w:rsid w:val="1CD17A8D"/>
    <w:rsid w:val="23356346"/>
    <w:rsid w:val="276E1EEA"/>
    <w:rsid w:val="29925FE1"/>
    <w:rsid w:val="29F53ECF"/>
    <w:rsid w:val="2E046C06"/>
    <w:rsid w:val="30C531FD"/>
    <w:rsid w:val="32CC6EE2"/>
    <w:rsid w:val="344F6054"/>
    <w:rsid w:val="3C7D28D5"/>
    <w:rsid w:val="41912F5E"/>
    <w:rsid w:val="42C53343"/>
    <w:rsid w:val="43C0308C"/>
    <w:rsid w:val="48EC5AF0"/>
    <w:rsid w:val="4E3D5914"/>
    <w:rsid w:val="52E07D49"/>
    <w:rsid w:val="542E2CCC"/>
    <w:rsid w:val="54345BD2"/>
    <w:rsid w:val="57800B40"/>
    <w:rsid w:val="58011B84"/>
    <w:rsid w:val="5831795F"/>
    <w:rsid w:val="5A435025"/>
    <w:rsid w:val="5BF832F3"/>
    <w:rsid w:val="60B460AF"/>
    <w:rsid w:val="655D6D55"/>
    <w:rsid w:val="658063A7"/>
    <w:rsid w:val="66C53C4A"/>
    <w:rsid w:val="67600A2D"/>
    <w:rsid w:val="69A37153"/>
    <w:rsid w:val="69D40406"/>
    <w:rsid w:val="6AA57F27"/>
    <w:rsid w:val="6BD4664B"/>
    <w:rsid w:val="6CB1098B"/>
    <w:rsid w:val="6D1139EB"/>
    <w:rsid w:val="6F3D1DEF"/>
    <w:rsid w:val="6F67290E"/>
    <w:rsid w:val="6FF5219F"/>
    <w:rsid w:val="737D1DEA"/>
    <w:rsid w:val="73AA2228"/>
    <w:rsid w:val="75816D2C"/>
    <w:rsid w:val="76E25EB6"/>
    <w:rsid w:val="77832F9B"/>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3">
    <w:name w:val="_Style 3"/>
    <w:basedOn w:val="1"/>
    <w:qFormat/>
    <w:uiPriority w:val="0"/>
    <w:pPr>
      <w:ind w:left="720"/>
      <w:contextualSpacing/>
    </w:p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qFormat/>
    <w:uiPriority w:val="99"/>
    <w:rPr>
      <w:sz w:val="28"/>
      <w:szCs w:val="28"/>
    </w:rPr>
  </w:style>
  <w:style w:type="paragraph" w:styleId="8">
    <w:name w:val="Body Text Indent"/>
    <w:basedOn w:val="1"/>
    <w:unhideWhenUsed/>
    <w:qFormat/>
    <w:uiPriority w:val="99"/>
    <w:pPr>
      <w:spacing w:after="120"/>
      <w:ind w:left="420" w:leftChars="200"/>
    </w:pPr>
  </w:style>
  <w:style w:type="paragraph" w:styleId="9">
    <w:name w:val="Balloon Text"/>
    <w:basedOn w:val="1"/>
    <w:link w:val="18"/>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1"/>
    <w:qFormat/>
    <w:uiPriority w:val="0"/>
    <w:pPr>
      <w:spacing w:after="120"/>
      <w:ind w:firstLine="420" w:firstLineChars="100"/>
    </w:pPr>
  </w:style>
  <w:style w:type="paragraph" w:styleId="15">
    <w:name w:val="Body Text First Indent 2"/>
    <w:basedOn w:val="1"/>
    <w:next w:val="1"/>
    <w:unhideWhenUsed/>
    <w:qFormat/>
    <w:uiPriority w:val="99"/>
    <w:pPr>
      <w:ind w:firstLine="420" w:firstLineChars="200"/>
    </w:pPr>
  </w:style>
  <w:style w:type="character" w:customStyle="1" w:styleId="18">
    <w:name w:val="批注框文本 Char"/>
    <w:basedOn w:val="17"/>
    <w:link w:val="9"/>
    <w:qFormat/>
    <w:uiPriority w:val="0"/>
    <w:rPr>
      <w:rFonts w:ascii="Calibri" w:hAnsi="Calibri"/>
      <w:kern w:val="2"/>
      <w:sz w:val="18"/>
      <w:szCs w:val="18"/>
    </w:rPr>
  </w:style>
  <w:style w:type="paragraph" w:customStyle="1" w:styleId="1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0">
    <w:name w:val="样式 标题 2"/>
    <w:basedOn w:val="5"/>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4">
    <w:name w:val="表格内容"/>
    <w:basedOn w:val="1"/>
    <w:qFormat/>
    <w:uiPriority w:val="0"/>
    <w:pPr>
      <w:adjustRightInd w:val="0"/>
      <w:snapToGrid w:val="0"/>
      <w:spacing w:line="360" w:lineRule="auto"/>
      <w:jc w:val="center"/>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1844</Words>
  <Characters>2217</Characters>
  <Lines>7</Lines>
  <Paragraphs>2</Paragraphs>
  <TotalTime>3</TotalTime>
  <ScaleCrop>false</ScaleCrop>
  <LinksUpToDate>false</LinksUpToDate>
  <CharactersWithSpaces>2228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2024-09-11T01:33:11Z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