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C9B52">
      <w:pPr>
        <w:keepNext w:val="0"/>
        <w:keepLines w:val="0"/>
        <w:pageBreakBefore/>
        <w:widowControl w:val="0"/>
        <w:kinsoku/>
        <w:wordWrap/>
        <w:overflowPunct/>
        <w:topLinePunct w:val="0"/>
        <w:autoSpaceDE/>
        <w:autoSpaceDN/>
        <w:bidi w:val="0"/>
        <w:adjustRightInd/>
        <w:snapToGrid/>
        <w:textAlignment w:val="auto"/>
        <w:outlineLvl w:val="0"/>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3"/>
        <w:gridCol w:w="1820"/>
        <w:gridCol w:w="3864"/>
        <w:gridCol w:w="1897"/>
      </w:tblGrid>
      <w:tr w14:paraId="1F32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9D6208D">
            <w:pPr>
              <w:pStyle w:val="22"/>
              <w:bidi w:val="0"/>
            </w:pPr>
            <w:r>
              <w:t>项目名称</w:t>
            </w:r>
          </w:p>
        </w:tc>
        <w:tc>
          <w:tcPr>
            <w:tcW w:w="7581" w:type="dxa"/>
            <w:gridSpan w:val="3"/>
            <w:tcBorders>
              <w:tl2br w:val="nil"/>
              <w:tr2bl w:val="nil"/>
            </w:tcBorders>
            <w:noWrap w:val="0"/>
            <w:vAlign w:val="center"/>
          </w:tcPr>
          <w:p w14:paraId="59AC21E3">
            <w:pPr>
              <w:pStyle w:val="22"/>
              <w:bidi w:val="0"/>
              <w:rPr>
                <w:rFonts w:hint="default" w:eastAsia="宋体"/>
                <w:lang w:val="en-US" w:eastAsia="zh-CN"/>
              </w:rPr>
            </w:pPr>
            <w:bookmarkStart w:id="2" w:name="_GoBack"/>
            <w:bookmarkStart w:id="0" w:name="OLE_LINK2"/>
            <w:r>
              <w:rPr>
                <w:rFonts w:hint="eastAsia" w:ascii="宋体" w:hAnsi="宋体" w:cs="宋体"/>
                <w:color w:val="auto"/>
                <w:kern w:val="0"/>
                <w:sz w:val="24"/>
                <w:szCs w:val="20"/>
              </w:rPr>
              <w:t>福建省</w:t>
            </w:r>
            <w:bookmarkStart w:id="1" w:name="OLE_LINK1"/>
            <w:r>
              <w:rPr>
                <w:rFonts w:hint="eastAsia" w:ascii="宋体" w:hAnsi="宋体" w:cs="宋体"/>
                <w:color w:val="auto"/>
                <w:kern w:val="0"/>
                <w:sz w:val="24"/>
                <w:szCs w:val="20"/>
              </w:rPr>
              <w:t>邵武天泉</w:t>
            </w:r>
            <w:bookmarkEnd w:id="1"/>
            <w:r>
              <w:rPr>
                <w:rFonts w:hint="eastAsia" w:ascii="宋体" w:hAnsi="宋体" w:cs="宋体"/>
                <w:color w:val="auto"/>
                <w:kern w:val="0"/>
                <w:sz w:val="24"/>
                <w:szCs w:val="20"/>
              </w:rPr>
              <w:t>化工有限公司6万吨／年甲醛生产线安全现状评价报告</w:t>
            </w:r>
            <w:bookmarkEnd w:id="2"/>
            <w:bookmarkEnd w:id="0"/>
          </w:p>
        </w:tc>
      </w:tr>
      <w:tr w14:paraId="0A0C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3A68DF2">
            <w:pPr>
              <w:pStyle w:val="22"/>
              <w:bidi w:val="0"/>
            </w:pPr>
            <w:r>
              <w:t>完成时间</w:t>
            </w:r>
          </w:p>
        </w:tc>
        <w:tc>
          <w:tcPr>
            <w:tcW w:w="7581" w:type="dxa"/>
            <w:gridSpan w:val="3"/>
            <w:tcBorders>
              <w:tl2br w:val="nil"/>
              <w:tr2bl w:val="nil"/>
            </w:tcBorders>
            <w:noWrap w:val="0"/>
            <w:vAlign w:val="center"/>
          </w:tcPr>
          <w:p w14:paraId="206B47E2">
            <w:pPr>
              <w:pStyle w:val="22"/>
              <w:bidi w:val="0"/>
              <w:rPr>
                <w:rFonts w:hint="default"/>
                <w:lang w:val="en-US" w:eastAsia="zh-CN"/>
              </w:rPr>
            </w:pPr>
            <w:r>
              <w:rPr>
                <w:rFonts w:hint="eastAsia"/>
                <w:lang w:val="en-US" w:eastAsia="zh-CN"/>
              </w:rPr>
              <w:t>2024.5</w:t>
            </w:r>
          </w:p>
        </w:tc>
      </w:tr>
      <w:tr w14:paraId="50B9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325E6597">
            <w:pPr>
              <w:pStyle w:val="22"/>
              <w:bidi w:val="0"/>
            </w:pPr>
            <w:r>
              <w:rPr>
                <w:rFonts w:hint="eastAsia"/>
              </w:rPr>
              <w:t>评价人员</w:t>
            </w:r>
          </w:p>
        </w:tc>
      </w:tr>
      <w:tr w14:paraId="0A16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D0B41E8">
            <w:pPr>
              <w:pStyle w:val="22"/>
              <w:bidi w:val="0"/>
            </w:pPr>
          </w:p>
        </w:tc>
        <w:tc>
          <w:tcPr>
            <w:tcW w:w="1820" w:type="dxa"/>
            <w:tcBorders>
              <w:tl2br w:val="nil"/>
              <w:tr2bl w:val="nil"/>
            </w:tcBorders>
            <w:noWrap w:val="0"/>
            <w:vAlign w:val="center"/>
          </w:tcPr>
          <w:p w14:paraId="0DAAB523">
            <w:pPr>
              <w:pStyle w:val="22"/>
              <w:bidi w:val="0"/>
            </w:pPr>
            <w:r>
              <w:t>姓名</w:t>
            </w:r>
          </w:p>
        </w:tc>
        <w:tc>
          <w:tcPr>
            <w:tcW w:w="3864" w:type="dxa"/>
            <w:tcBorders>
              <w:tl2br w:val="nil"/>
              <w:tr2bl w:val="nil"/>
            </w:tcBorders>
            <w:noWrap w:val="0"/>
            <w:vAlign w:val="center"/>
          </w:tcPr>
          <w:p w14:paraId="14BBC3B5">
            <w:pPr>
              <w:pStyle w:val="22"/>
              <w:bidi w:val="0"/>
            </w:pPr>
            <w:r>
              <w:t>资格证书号</w:t>
            </w:r>
          </w:p>
        </w:tc>
        <w:tc>
          <w:tcPr>
            <w:tcW w:w="1897" w:type="dxa"/>
            <w:tcBorders>
              <w:tl2br w:val="nil"/>
              <w:tr2bl w:val="nil"/>
            </w:tcBorders>
            <w:noWrap w:val="0"/>
            <w:vAlign w:val="center"/>
          </w:tcPr>
          <w:p w14:paraId="67590AE1">
            <w:pPr>
              <w:pStyle w:val="22"/>
              <w:bidi w:val="0"/>
            </w:pPr>
            <w:r>
              <w:t>从业号</w:t>
            </w:r>
          </w:p>
        </w:tc>
      </w:tr>
      <w:tr w14:paraId="4E23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FFDDCBB">
            <w:pPr>
              <w:pStyle w:val="22"/>
              <w:bidi w:val="0"/>
            </w:pPr>
            <w:r>
              <w:t>项目负责人</w:t>
            </w:r>
          </w:p>
        </w:tc>
        <w:tc>
          <w:tcPr>
            <w:tcW w:w="1820" w:type="dxa"/>
            <w:tcBorders>
              <w:tl2br w:val="nil"/>
              <w:tr2bl w:val="nil"/>
            </w:tcBorders>
            <w:noWrap w:val="0"/>
            <w:vAlign w:val="center"/>
          </w:tcPr>
          <w:p w14:paraId="7C15A92E">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70C32287">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3C30509">
            <w:pPr>
              <w:jc w:val="center"/>
            </w:pPr>
            <w:r>
              <w:rPr>
                <w:rFonts w:hint="eastAsia" w:ascii="宋体" w:hAnsi="宋体" w:cs="宋体"/>
                <w:color w:val="auto"/>
                <w:kern w:val="0"/>
                <w:sz w:val="24"/>
                <w:szCs w:val="20"/>
              </w:rPr>
              <w:t>030150</w:t>
            </w:r>
          </w:p>
        </w:tc>
      </w:tr>
      <w:tr w14:paraId="092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5A005F6">
            <w:pPr>
              <w:pStyle w:val="22"/>
              <w:bidi w:val="0"/>
            </w:pPr>
            <w:r>
              <w:t>项目组成员</w:t>
            </w:r>
          </w:p>
        </w:tc>
        <w:tc>
          <w:tcPr>
            <w:tcW w:w="1820" w:type="dxa"/>
            <w:tcBorders>
              <w:tl2br w:val="nil"/>
              <w:tr2bl w:val="nil"/>
            </w:tcBorders>
            <w:noWrap w:val="0"/>
            <w:vAlign w:val="center"/>
          </w:tcPr>
          <w:p w14:paraId="0962ADDD">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7862E746">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04FD8BE1">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4E9E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557441F1">
            <w:pPr>
              <w:pStyle w:val="22"/>
              <w:bidi w:val="0"/>
            </w:pPr>
          </w:p>
        </w:tc>
        <w:tc>
          <w:tcPr>
            <w:tcW w:w="1820" w:type="dxa"/>
            <w:tcBorders>
              <w:tl2br w:val="nil"/>
              <w:tr2bl w:val="nil"/>
            </w:tcBorders>
            <w:noWrap w:val="0"/>
            <w:vAlign w:val="center"/>
          </w:tcPr>
          <w:p w14:paraId="1D460596">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217B439A">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09CC75A4">
            <w:pPr>
              <w:jc w:val="center"/>
            </w:pPr>
            <w:r>
              <w:rPr>
                <w:rFonts w:hint="eastAsia" w:ascii="宋体" w:hAnsi="宋体" w:cs="宋体"/>
                <w:color w:val="auto"/>
                <w:kern w:val="0"/>
                <w:sz w:val="24"/>
                <w:szCs w:val="20"/>
              </w:rPr>
              <w:t>038953</w:t>
            </w:r>
          </w:p>
        </w:tc>
      </w:tr>
      <w:tr w14:paraId="2B2E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7AF68546">
            <w:pPr>
              <w:pStyle w:val="22"/>
              <w:bidi w:val="0"/>
            </w:pPr>
          </w:p>
        </w:tc>
        <w:tc>
          <w:tcPr>
            <w:tcW w:w="1820" w:type="dxa"/>
            <w:tcBorders>
              <w:tl2br w:val="nil"/>
              <w:tr2bl w:val="nil"/>
            </w:tcBorders>
            <w:noWrap w:val="0"/>
            <w:vAlign w:val="center"/>
          </w:tcPr>
          <w:p w14:paraId="2411C3EA">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5FDEC001">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F4F096D">
            <w:pPr>
              <w:jc w:val="center"/>
            </w:pPr>
            <w:r>
              <w:rPr>
                <w:rFonts w:hint="eastAsia" w:ascii="宋体" w:hAnsi="宋体" w:cs="宋体"/>
                <w:color w:val="auto"/>
                <w:kern w:val="0"/>
                <w:sz w:val="24"/>
                <w:szCs w:val="20"/>
              </w:rPr>
              <w:t>019967</w:t>
            </w:r>
          </w:p>
        </w:tc>
      </w:tr>
      <w:tr w14:paraId="3043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D43A02E">
            <w:pPr>
              <w:pStyle w:val="22"/>
              <w:bidi w:val="0"/>
            </w:pPr>
          </w:p>
        </w:tc>
        <w:tc>
          <w:tcPr>
            <w:tcW w:w="1820" w:type="dxa"/>
            <w:tcBorders>
              <w:tl2br w:val="nil"/>
              <w:tr2bl w:val="nil"/>
            </w:tcBorders>
            <w:noWrap w:val="0"/>
            <w:vAlign w:val="center"/>
          </w:tcPr>
          <w:p w14:paraId="6ECCAA40">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372364A9">
            <w:pPr>
              <w:jc w:val="center"/>
            </w:pPr>
            <w:r>
              <w:rPr>
                <w:rFonts w:hint="eastAsia" w:ascii="宋体"/>
                <w:color w:val="auto"/>
                <w:sz w:val="24"/>
              </w:rPr>
              <w:t>S011035000110203001148</w:t>
            </w:r>
          </w:p>
        </w:tc>
        <w:tc>
          <w:tcPr>
            <w:tcW w:w="1897" w:type="dxa"/>
            <w:tcBorders>
              <w:tl2br w:val="nil"/>
              <w:tr2bl w:val="nil"/>
            </w:tcBorders>
            <w:noWrap w:val="0"/>
            <w:vAlign w:val="center"/>
          </w:tcPr>
          <w:p w14:paraId="25618E63">
            <w:pPr>
              <w:jc w:val="center"/>
            </w:pPr>
            <w:r>
              <w:rPr>
                <w:rFonts w:hint="eastAsia" w:ascii="宋体"/>
                <w:color w:val="auto"/>
                <w:sz w:val="24"/>
              </w:rPr>
              <w:t>040277</w:t>
            </w:r>
          </w:p>
        </w:tc>
      </w:tr>
      <w:tr w14:paraId="3B92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E6FA106">
            <w:pPr>
              <w:pStyle w:val="22"/>
              <w:bidi w:val="0"/>
            </w:pPr>
            <w:r>
              <w:t>技术专家</w:t>
            </w:r>
          </w:p>
        </w:tc>
        <w:tc>
          <w:tcPr>
            <w:tcW w:w="7581" w:type="dxa"/>
            <w:gridSpan w:val="3"/>
            <w:tcBorders>
              <w:tl2br w:val="nil"/>
              <w:tr2bl w:val="nil"/>
            </w:tcBorders>
            <w:noWrap w:val="0"/>
            <w:vAlign w:val="center"/>
          </w:tcPr>
          <w:p w14:paraId="756B9B2C">
            <w:pPr>
              <w:pStyle w:val="22"/>
              <w:bidi w:val="0"/>
            </w:pPr>
            <w:r>
              <w:t>/</w:t>
            </w:r>
          </w:p>
        </w:tc>
      </w:tr>
      <w:tr w14:paraId="228C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EFB6632">
            <w:pPr>
              <w:pStyle w:val="22"/>
              <w:bidi w:val="0"/>
            </w:pPr>
            <w:r>
              <w:t>现场勘察人员及时间</w:t>
            </w:r>
          </w:p>
        </w:tc>
        <w:tc>
          <w:tcPr>
            <w:tcW w:w="7581" w:type="dxa"/>
            <w:gridSpan w:val="3"/>
            <w:tcBorders>
              <w:tl2br w:val="nil"/>
              <w:tr2bl w:val="nil"/>
            </w:tcBorders>
            <w:noWrap w:val="0"/>
            <w:vAlign w:val="center"/>
          </w:tcPr>
          <w:p w14:paraId="05322456">
            <w:pPr>
              <w:pStyle w:val="22"/>
              <w:bidi w:val="0"/>
              <w:rPr>
                <w:rFonts w:hint="default"/>
                <w:lang w:val="en-US" w:eastAsia="zh-CN"/>
              </w:rPr>
            </w:pPr>
            <w:r>
              <w:rPr>
                <w:rFonts w:hint="eastAsia"/>
                <w:lang w:val="en-US" w:eastAsia="zh-CN"/>
              </w:rPr>
              <w:t>曹国强、陈明基 2024.3.14</w:t>
            </w:r>
          </w:p>
        </w:tc>
      </w:tr>
      <w:tr w14:paraId="57E5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6FA39F0">
            <w:pPr>
              <w:pStyle w:val="22"/>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242207DA">
            <w:pPr>
              <w:pStyle w:val="22"/>
              <w:bidi w:val="0"/>
              <w:rPr>
                <w:rFonts w:hint="default"/>
                <w:lang w:val="en-US" w:eastAsia="zh-CN"/>
              </w:rPr>
            </w:pPr>
          </w:p>
        </w:tc>
      </w:tr>
      <w:tr w14:paraId="35F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230A693">
            <w:pPr>
              <w:pStyle w:val="22"/>
              <w:bidi w:val="0"/>
            </w:pPr>
            <w:r>
              <w:t>项目简介</w:t>
            </w:r>
          </w:p>
        </w:tc>
        <w:tc>
          <w:tcPr>
            <w:tcW w:w="7581" w:type="dxa"/>
            <w:gridSpan w:val="3"/>
            <w:tcBorders>
              <w:tl2br w:val="nil"/>
              <w:tr2bl w:val="nil"/>
            </w:tcBorders>
            <w:noWrap w:val="0"/>
            <w:vAlign w:val="top"/>
          </w:tcPr>
          <w:p w14:paraId="16E54E27">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福建省邵武天泉化工有限公司（以下简称：该公司）位于邵武市下沙镇晒溪桥下沙化工园区（金塘工业园区北区）福建邵化化工有限公司（以下简称：邵化公司）厂内。原为邵化公司甲醛分厂，始建于2003年，该公司租赁总占地面积约8732m</w:t>
            </w:r>
            <w:r>
              <w:rPr>
                <w:rFonts w:hint="eastAsia"/>
                <w:vertAlign w:val="superscript"/>
                <w:lang w:val="en-US" w:eastAsia="zh-CN"/>
              </w:rPr>
              <w:t>3</w:t>
            </w:r>
            <w:r>
              <w:rPr>
                <w:rFonts w:hint="eastAsia"/>
                <w:lang w:val="en-US" w:eastAsia="zh-CN"/>
              </w:rPr>
              <w:t>，现有员工48人。该公司现有2套甲醇氧化制甲醛生产线，分别为生产能力3万t/a的2#和3#系统，生产实行三班倒作业，采用的原料和生产工艺相同，产能37%甲醛溶液6万吨/年，也可生产折合量与37%等量的50%的甲醛溶液，生产使用的危险化学品原料及产品产能规模如表2.1-1。目前，该公司生产的产品除37%甲醛溶液、50%甲醛溶液外，还有生产非危化类产品脲醛胶，产能为30kt/a，脲醛胶生产车间位于原料罐区东侧，不在本次评价范围内。</w:t>
            </w:r>
          </w:p>
          <w:p w14:paraId="198574F0">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公司于2020年11月16日委托福建省石油化学工业设计院对该公司在役装置设施进行安全设计诊断，并出具《在役装置（设施）安全设计诊断报告书》，并于2021年5月18日组织专家对《在役装置（设施）安全设计诊断报告书》进行评审，该公司根据诊断报告提出的整改措施进行了整改，福建省石油化学工业设计院根据该公司的整改情况出具了整改认定报告，并于2021年05月29日经专家确认后出具《在役装置（设施）安全设计诊断报告书》（备案稿）。</w:t>
            </w:r>
          </w:p>
          <w:p w14:paraId="6092949E">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该公司安全生产标准化三级即将到期，正处于复评阶段。该公司2021年 4月委托内蒙古吉安劳动安全评价有限责任公司进行安全现状评价，同年6月取得安全生产许可证延期换证。其安全生产许可证编号：（闽）WH安许证字〔2006〕000080（换）号，许可范围：甲醛溶液6万吨年生产，有效期2021年6月16日至2024年5月30日。企业在2021年换证后的三年中甲醛产品品种、主要生产储存设备设施等均未发生变化，也未发生生产安全事故。本次申请的安全生产许可证延期换证的产品品种和产能均未发生变化。</w:t>
            </w:r>
          </w:p>
          <w:p w14:paraId="1C039A5A">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根据《危险货物品名表》（GB12268-2012）和《危险化学品目录（2022调整版）》，该公司生产过程中涉及的危险化学品有：甲醇、一氧化碳、二氧化碳、37%甲醛溶液、氢气、乙炔、氧气[压缩的]、氮气[压缩的]、柴油。其中氧气[压缩的]、乙炔为检维修用，一氧化碳、二氧化碳、氢气为副产物，经尾气吸收后送至尾气燃烧炉燃烧后排空，柴油为柴油发电机使用。其中，甲醇、一氧化碳、二氧化碳、37%甲醛溶液、氢气、乙炔、氧气[压缩的]、氮气[压缩的]、柴油为危险化学品，一氧化碳、甲醇、乙炔、氢气为首批重点监管的危险化学品；一氧化碳属于高毒化学品；甲醇属于特别管控危险化学品，该公司未涉及剧毒化学品、易制爆化学品、监控化学品、福建省禁止、限制和控制、南平市禁止、限制和控制危险化学品。</w:t>
            </w:r>
          </w:p>
          <w:p w14:paraId="780FB3E8">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评价结论：该公司主要存在的危险、有害因素有火灾、爆炸、中毒和窒息、灼烫、容器爆炸、高处坠落、机械伤害、触电、车辆伤害、雷击、淹溺、噪声及自然危害等。</w:t>
            </w:r>
          </w:p>
          <w:p w14:paraId="23F62AE0">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该公司现有2套甲醇氧化制甲醛生产线，分别为生产能力3万t/a的2#和3#系统，该公司生产工艺及产能均未发生变化，原料、辅助材料未发生变化，增加一套制氮设备用于甲醇罐、甲醛罐的氮封。</w:t>
            </w:r>
          </w:p>
          <w:p w14:paraId="733CEB90">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该公司生产、存储单元不构成危险化学品重大危险源。</w:t>
            </w:r>
          </w:p>
          <w:p w14:paraId="1D251BF8">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中危险化学品生产装置、储存设施与周边建（构）筑物之间的防火间距符合有关规范要求，该公司的危险、有害因素不会对周边生产经营单位和居民生活造成影响；周边生产经营单位和居民生活不会对该公司造成影响；公司所在地的自然条件不会对该公司造成影响。</w:t>
            </w:r>
          </w:p>
          <w:p w14:paraId="6C159A6B">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总平面布置基本合理，厂内建（构）筑物之间的防火间距符合规范要求，该公司采用的生产工艺、技术、设备不属于《产业结构调整指导目录（2024年本）》（中华人民共和国国家发展和改革委员会令第7号）中的淘汰、限制类别。该公司工艺设备未列入《国家安监总局关于淘汰落后安全技术装备目录（2015年第一批）的通知》、《推广先进与淘汰落后安全技术装备目录（第二批）》中的淘汰落后安全技术装备；未列入《国家安全监管总局关于印发淘汰落后安全技术工艺、设备目录（2016年）的通知》中的淘汰落后安全技术工艺、设备；未列入《部分工业行业淘汰落后生产工艺装备和产品指导目录（2010年本）》中的生产工艺装备；未列入《淘汰落后危险化学品安全生产工艺技术设备目录（第一批）》中的生产工艺设备，未列入《南平市禁止、限制和控制危险化学品及其工艺、设备目录（试行）》中禁止、限制和控制的工艺、设备。但设备涉及《淘汰落后危险化学品安全生产工艺技术设备目录（第二批）》（应急厅〔2024〕86号）中的单端面机械密封离心泵。该公司不涉及甲A类、极度危害、高度危害和操作温度超过自燃点的危险化学品，按照《淘汰落后危险化学品安全生产工艺技术设备目录（第二批）》（应急厅〔2024〕86号）的规定，应将在役设备三年内更换完毕。该公司2条生产线生产工艺甲醇氧化法制备甲醛列入国家安监总局《关于公布首批重点监管的危险化工工艺目录的通知》中的重点监管危险化工工艺的氧化工艺中典型工艺，该公司涉及重点监管危险化工工艺设置有自动化控制系统（DCS）和安全仪表系统（SIS）。在生产过程中，该公司的各设备和设施均运行正常。其技术、工艺和装置、设备（设施）的安全可靠性较高，符合要求。</w:t>
            </w:r>
          </w:p>
          <w:p w14:paraId="0C8969EF">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该公司的供电系统能满足生产用电负荷等级和消防用电负荷等级要求；变配电室的布置以及电气设施、电气线路、保护设施、防雷防静电设施的设置符合有关规范要求。</w:t>
            </w:r>
          </w:p>
          <w:p w14:paraId="5B5075AE">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该公司的消防给水系统、厂区道路设置符合有关规范要求，灭火器材的配置符合规范要求。</w:t>
            </w:r>
          </w:p>
          <w:p w14:paraId="65EFC404">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该公司为减少生产作业场所内有害因素对作业人员的伤害而采取了一定的防范措施，为从业人员配发了一定数量的劳动保护用品，其在职业危害方面采取的防范措施符合有关规范要求。</w:t>
            </w:r>
          </w:p>
          <w:p w14:paraId="768E8607">
            <w:pPr>
              <w:pStyle w:val="22"/>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该公司已对本报告提出的“安全对策与建议”进行完善整改到位，具备国家现行的有关安全生产法律、法规和部门规章及标准的规定和要求，其安全生产条件符合要求</w:t>
            </w:r>
            <w:r>
              <w:rPr>
                <w:rFonts w:hint="eastAsia" w:ascii="宋体" w:hAnsi="宋体" w:eastAsia="宋体" w:cs="Times New Roman"/>
                <w:lang w:eastAsia="zh-CN"/>
              </w:rPr>
              <w:t>。</w:t>
            </w:r>
          </w:p>
        </w:tc>
      </w:tr>
      <w:tr w14:paraId="2F97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1A4C036">
            <w:pPr>
              <w:pStyle w:val="22"/>
              <w:bidi w:val="0"/>
            </w:pPr>
            <w:r>
              <w:t>现场照片</w:t>
            </w:r>
          </w:p>
        </w:tc>
        <w:tc>
          <w:tcPr>
            <w:tcW w:w="7581" w:type="dxa"/>
            <w:gridSpan w:val="3"/>
            <w:tcBorders>
              <w:tl2br w:val="nil"/>
              <w:tr2bl w:val="nil"/>
            </w:tcBorders>
            <w:noWrap w:val="0"/>
            <w:vAlign w:val="top"/>
          </w:tcPr>
          <w:p w14:paraId="4E4C8E8B">
            <w:pPr>
              <w:pStyle w:val="22"/>
              <w:bidi w:val="0"/>
              <w:rPr>
                <w:rFonts w:hint="default"/>
                <w:lang w:val="en-US" w:eastAsia="zh-CN"/>
              </w:rPr>
            </w:pPr>
          </w:p>
          <w:p w14:paraId="414A76D1">
            <w:pPr>
              <w:pStyle w:val="22"/>
              <w:bidi w:val="0"/>
              <w:rPr>
                <w:rFonts w:hint="default"/>
                <w:lang w:val="en-US" w:eastAsia="zh-CN"/>
              </w:rPr>
            </w:pPr>
            <w:r>
              <w:rPr>
                <w:rFonts w:hint="default"/>
                <w:lang w:val="en-US" w:eastAsia="zh-CN"/>
              </w:rPr>
              <w:drawing>
                <wp:inline distT="0" distB="0" distL="114300" distR="114300">
                  <wp:extent cx="4772025" cy="3578860"/>
                  <wp:effectExtent l="0" t="0" r="9525" b="2540"/>
                  <wp:docPr id="5" name="图片 5" descr="19d57f0c048faeb0080b930f5583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d57f0c048faeb0080b930f5583eca"/>
                          <pic:cNvPicPr>
                            <a:picLocks noChangeAspect="1"/>
                          </pic:cNvPicPr>
                        </pic:nvPicPr>
                        <pic:blipFill>
                          <a:blip r:embed="rId5"/>
                          <a:stretch>
                            <a:fillRect/>
                          </a:stretch>
                        </pic:blipFill>
                        <pic:spPr>
                          <a:xfrm>
                            <a:off x="0" y="0"/>
                            <a:ext cx="4772025" cy="3578860"/>
                          </a:xfrm>
                          <a:prstGeom prst="rect">
                            <a:avLst/>
                          </a:prstGeom>
                        </pic:spPr>
                      </pic:pic>
                    </a:graphicData>
                  </a:graphic>
                </wp:inline>
              </w:drawing>
            </w:r>
          </w:p>
        </w:tc>
      </w:tr>
      <w:tr w14:paraId="564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A9BAC66">
            <w:pPr>
              <w:pStyle w:val="22"/>
              <w:bidi w:val="0"/>
            </w:pPr>
            <w:r>
              <w:t>被评价单位信息反馈情况</w:t>
            </w:r>
          </w:p>
        </w:tc>
        <w:tc>
          <w:tcPr>
            <w:tcW w:w="7581" w:type="dxa"/>
            <w:gridSpan w:val="3"/>
            <w:tcBorders>
              <w:tl2br w:val="nil"/>
              <w:tr2bl w:val="nil"/>
            </w:tcBorders>
            <w:noWrap w:val="0"/>
            <w:vAlign w:val="center"/>
          </w:tcPr>
          <w:p w14:paraId="6E8F81F2">
            <w:pPr>
              <w:pStyle w:val="22"/>
              <w:bidi w:val="0"/>
            </w:pPr>
            <w:r>
              <w:t>满意</w:t>
            </w:r>
          </w:p>
        </w:tc>
      </w:tr>
    </w:tbl>
    <w:p w14:paraId="56F43C97">
      <w:pPr>
        <w:pStyle w:val="18"/>
        <w:ind w:left="0" w:leftChars="0" w:firstLine="0" w:firstLineChars="0"/>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543A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607FB">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270607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36F2761"/>
    <w:rsid w:val="054D43D2"/>
    <w:rsid w:val="067C6F0E"/>
    <w:rsid w:val="06EF6353"/>
    <w:rsid w:val="07D32EB9"/>
    <w:rsid w:val="0A3600A6"/>
    <w:rsid w:val="0E53337E"/>
    <w:rsid w:val="10CF6B07"/>
    <w:rsid w:val="141D480B"/>
    <w:rsid w:val="15BB2A89"/>
    <w:rsid w:val="17810296"/>
    <w:rsid w:val="17C601C4"/>
    <w:rsid w:val="188D103C"/>
    <w:rsid w:val="18CA2EBE"/>
    <w:rsid w:val="1B9F4DB7"/>
    <w:rsid w:val="1CD17A8D"/>
    <w:rsid w:val="23356346"/>
    <w:rsid w:val="276E1EEA"/>
    <w:rsid w:val="29925FE1"/>
    <w:rsid w:val="29F53ECF"/>
    <w:rsid w:val="2A223CF9"/>
    <w:rsid w:val="2E046C06"/>
    <w:rsid w:val="2F5D5F3D"/>
    <w:rsid w:val="30C531FD"/>
    <w:rsid w:val="32CC6EE2"/>
    <w:rsid w:val="3C7D28D5"/>
    <w:rsid w:val="41912F5E"/>
    <w:rsid w:val="42C53343"/>
    <w:rsid w:val="43C0308C"/>
    <w:rsid w:val="48EC5AF0"/>
    <w:rsid w:val="4E3D5914"/>
    <w:rsid w:val="52E07D49"/>
    <w:rsid w:val="542E2CCC"/>
    <w:rsid w:val="54345BD2"/>
    <w:rsid w:val="57800B40"/>
    <w:rsid w:val="58011B84"/>
    <w:rsid w:val="5831795F"/>
    <w:rsid w:val="5A435025"/>
    <w:rsid w:val="5BF832F3"/>
    <w:rsid w:val="60B460AF"/>
    <w:rsid w:val="655D6D55"/>
    <w:rsid w:val="658063A7"/>
    <w:rsid w:val="66C53C4A"/>
    <w:rsid w:val="67600A2D"/>
    <w:rsid w:val="69A37153"/>
    <w:rsid w:val="69D40406"/>
    <w:rsid w:val="6AA57F27"/>
    <w:rsid w:val="6BD4664B"/>
    <w:rsid w:val="6CB1098B"/>
    <w:rsid w:val="6D1139EB"/>
    <w:rsid w:val="6F3D1DEF"/>
    <w:rsid w:val="6F67290E"/>
    <w:rsid w:val="737D1DEA"/>
    <w:rsid w:val="73AA2228"/>
    <w:rsid w:val="75816D2C"/>
    <w:rsid w:val="76E25EB6"/>
    <w:rsid w:val="77832F9B"/>
    <w:rsid w:val="7922143C"/>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6">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pPr>
    <w:rPr>
      <w:sz w:val="18"/>
      <w:szCs w:val="18"/>
    </w:rPr>
  </w:style>
  <w:style w:type="paragraph" w:styleId="3">
    <w:name w:val="Normal (Web)"/>
    <w:basedOn w:val="1"/>
    <w:next w:val="4"/>
    <w:qFormat/>
    <w:uiPriority w:val="0"/>
    <w:pPr>
      <w:spacing w:before="100" w:beforeAutospacing="1" w:after="100" w:afterAutospacing="1"/>
      <w:jc w:val="left"/>
    </w:pPr>
    <w:rPr>
      <w:kern w:val="0"/>
      <w:sz w:val="24"/>
    </w:rPr>
  </w:style>
  <w:style w:type="paragraph" w:customStyle="1" w:styleId="4">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7">
    <w:name w:val="Normal Indent"/>
    <w:basedOn w:val="1"/>
    <w:next w:val="8"/>
    <w:qFormat/>
    <w:uiPriority w:val="0"/>
    <w:pPr>
      <w:adjustRightInd w:val="0"/>
      <w:spacing w:line="360" w:lineRule="atLeast"/>
      <w:ind w:firstLine="420"/>
      <w:jc w:val="left"/>
      <w:textAlignment w:val="baseline"/>
    </w:pPr>
    <w:rPr>
      <w:rFonts w:eastAsia="仿宋_GB2312"/>
      <w:kern w:val="0"/>
      <w:sz w:val="28"/>
      <w:szCs w:val="20"/>
    </w:rPr>
  </w:style>
  <w:style w:type="paragraph" w:styleId="8">
    <w:name w:val="envelope return"/>
    <w:basedOn w:val="1"/>
    <w:qFormat/>
    <w:uiPriority w:val="0"/>
    <w:rPr>
      <w:rFonts w:ascii="Arial" w:hAnsi="Arial"/>
    </w:rPr>
  </w:style>
  <w:style w:type="paragraph" w:styleId="9">
    <w:name w:val="Body Text"/>
    <w:basedOn w:val="1"/>
    <w:qFormat/>
    <w:uiPriority w:val="99"/>
    <w:rPr>
      <w:sz w:val="28"/>
      <w:szCs w:val="28"/>
    </w:rPr>
  </w:style>
  <w:style w:type="paragraph" w:styleId="10">
    <w:name w:val="Body Text Indent"/>
    <w:basedOn w:val="1"/>
    <w:unhideWhenUsed/>
    <w:qFormat/>
    <w:uiPriority w:val="99"/>
    <w:pPr>
      <w:spacing w:after="120"/>
      <w:ind w:left="420" w:leftChars="200"/>
    </w:pPr>
  </w:style>
  <w:style w:type="paragraph" w:styleId="11">
    <w:name w:val="Balloon Text"/>
    <w:basedOn w:val="1"/>
    <w:link w:val="21"/>
    <w:qFormat/>
    <w:uiPriority w:val="0"/>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paragraph" w:customStyle="1" w:styleId="18">
    <w:name w:val="Default"/>
    <w:basedOn w:val="19"/>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_Style 3"/>
    <w:basedOn w:val="1"/>
    <w:qFormat/>
    <w:uiPriority w:val="0"/>
    <w:pPr>
      <w:ind w:left="720"/>
      <w:contextualSpacing/>
    </w:pPr>
  </w:style>
  <w:style w:type="character" w:customStyle="1" w:styleId="21">
    <w:name w:val="批注框文本 Char"/>
    <w:basedOn w:val="17"/>
    <w:link w:val="11"/>
    <w:qFormat/>
    <w:uiPriority w:val="0"/>
    <w:rPr>
      <w:rFonts w:ascii="Calibri" w:hAnsi="Calibri"/>
      <w:kern w:val="2"/>
      <w:sz w:val="18"/>
      <w:szCs w:val="18"/>
    </w:rPr>
  </w:style>
  <w:style w:type="paragraph" w:customStyle="1" w:styleId="22">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3">
    <w:name w:val="样式 标题 2"/>
    <w:basedOn w:val="6"/>
    <w:qFormat/>
    <w:uiPriority w:val="0"/>
    <w:pPr>
      <w:spacing w:beforeLines="0" w:afterLines="0"/>
    </w:pPr>
    <w:rPr>
      <w:rFonts w:ascii="Arial" w:hAnsi="Arial" w:eastAsia="宋体" w:cs="宋体"/>
      <w:snapToGrid/>
      <w:kern w:val="2"/>
      <w:szCs w:val="32"/>
      <w:lang w:val="zh-CN"/>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p0"/>
    <w:basedOn w:val="1"/>
    <w:qFormat/>
    <w:uiPriority w:val="0"/>
    <w:pPr>
      <w:widowControl/>
    </w:pPr>
    <w:rPr>
      <w:kern w:val="0"/>
      <w:szCs w:val="21"/>
    </w:rPr>
  </w:style>
  <w:style w:type="paragraph" w:customStyle="1" w:styleId="26">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7">
    <w:name w:val="表格内容"/>
    <w:basedOn w:val="1"/>
    <w:qFormat/>
    <w:uiPriority w:val="0"/>
    <w:pPr>
      <w:adjustRightInd w:val="0"/>
      <w:snapToGrid w:val="0"/>
      <w:spacing w:line="360" w:lineRule="auto"/>
      <w:jc w:val="center"/>
    </w:pPr>
    <w:rPr>
      <w:szCs w:val="21"/>
    </w:rPr>
  </w:style>
  <w:style w:type="paragraph" w:customStyle="1" w:styleId="28">
    <w:name w:val="zx正文"/>
    <w:basedOn w:val="1"/>
    <w:qFormat/>
    <w:uiPriority w:val="0"/>
    <w:pPr>
      <w:spacing w:line="520" w:lineRule="exact"/>
      <w:ind w:left="-12" w:firstLine="571" w:firstLineChars="204"/>
      <w:jc w:val="left"/>
    </w:pPr>
    <w:rPr>
      <w:rFonts w:ascii="宋体" w:hAnsi="宋体" w:cs="Tahoma"/>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2443</Words>
  <Characters>2689</Characters>
  <Lines>7</Lines>
  <Paragraphs>2</Paragraphs>
  <TotalTime>0</TotalTime>
  <ScaleCrop>false</ScaleCrop>
  <LinksUpToDate>false</LinksUpToDate>
  <CharactersWithSpaces>2691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2024-09-11T05:58:24Z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