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83" w:rsidRDefault="00A52AAE">
      <w:pPr>
        <w:pageBreakBefore/>
      </w:pPr>
      <w:r>
        <w:rPr>
          <w:rFonts w:hint="eastAsia"/>
        </w:rPr>
        <w:t>安全评价报告</w:t>
      </w:r>
      <w:r>
        <w:t>公开信息表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820"/>
        <w:gridCol w:w="3864"/>
        <w:gridCol w:w="1897"/>
      </w:tblGrid>
      <w:tr w:rsidR="00544F83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712C9C">
            <w:pPr>
              <w:pStyle w:val="ad"/>
            </w:pPr>
            <w:r w:rsidRPr="00712C9C">
              <w:rPr>
                <w:rFonts w:hint="eastAsia"/>
              </w:rPr>
              <w:t>天镇县宏兴实业有限公司直接利用高炉铁</w:t>
            </w:r>
            <w:proofErr w:type="gramStart"/>
            <w:r w:rsidRPr="00712C9C">
              <w:rPr>
                <w:rFonts w:hint="eastAsia"/>
              </w:rPr>
              <w:t>液生产</w:t>
            </w:r>
            <w:proofErr w:type="gramEnd"/>
            <w:r w:rsidRPr="00712C9C">
              <w:rPr>
                <w:rFonts w:hint="eastAsia"/>
              </w:rPr>
              <w:t>铸铁件项目安全预评价报告</w:t>
            </w:r>
          </w:p>
        </w:tc>
      </w:tr>
      <w:tr w:rsidR="00544F83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</w:pPr>
            <w:r>
              <w:rPr>
                <w:rFonts w:hint="eastAsia"/>
              </w:rPr>
              <w:t>202</w:t>
            </w:r>
            <w:r w:rsidR="00712C9C">
              <w:t>3.9.25</w:t>
            </w:r>
          </w:p>
        </w:tc>
      </w:tr>
      <w:tr w:rsidR="00544F83">
        <w:trPr>
          <w:trHeight w:val="510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</w:pPr>
            <w:r>
              <w:rPr>
                <w:rFonts w:hint="eastAsia"/>
              </w:rPr>
              <w:t>评价人员</w:t>
            </w:r>
          </w:p>
        </w:tc>
      </w:tr>
      <w:tr w:rsidR="00544F83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544F83">
            <w:pPr>
              <w:pStyle w:val="ad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r>
              <w:t>姓名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proofErr w:type="gramStart"/>
            <w:r>
              <w:t>从业号</w:t>
            </w:r>
            <w:proofErr w:type="gramEnd"/>
          </w:p>
        </w:tc>
      </w:tr>
      <w:tr w:rsidR="00544F83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</w:pPr>
            <w: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r>
              <w:t xml:space="preserve">塔  </w:t>
            </w:r>
            <w:proofErr w:type="gramStart"/>
            <w:r>
              <w:t>娜</w:t>
            </w:r>
            <w:proofErr w:type="gramEnd"/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r>
              <w:t>1700000000200088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44F83" w:rsidRDefault="00A52AAE">
            <w:pPr>
              <w:pStyle w:val="ad"/>
              <w:jc w:val="center"/>
            </w:pPr>
            <w:r>
              <w:t>031074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项目组成员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刘云红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1800000000200682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024118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proofErr w:type="gramStart"/>
            <w:r w:rsidRPr="00712C9C">
              <w:t>张晋慧</w:t>
            </w:r>
            <w:proofErr w:type="gramEnd"/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1100000000302946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020045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proofErr w:type="gramStart"/>
            <w:r w:rsidRPr="00712C9C">
              <w:t>谢胜军</w:t>
            </w:r>
            <w:proofErr w:type="gramEnd"/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1600000000200723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t>031761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rPr>
                <w:rFonts w:hint="eastAsia"/>
              </w:rPr>
              <w:t>朱长文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rPr>
                <w:rFonts w:hint="eastAsia"/>
              </w:rPr>
              <w:t>S011037000110192001873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Pr="00712C9C" w:rsidRDefault="00712C9C" w:rsidP="00712C9C">
            <w:pPr>
              <w:pStyle w:val="ad"/>
              <w:jc w:val="center"/>
            </w:pPr>
            <w:r w:rsidRPr="00712C9C">
              <w:rPr>
                <w:rFonts w:hint="eastAsia"/>
              </w:rPr>
              <w:t>038840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  <w:jc w:val="center"/>
            </w:pPr>
            <w:r>
              <w:t>/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 xml:space="preserve">塔  </w:t>
            </w:r>
            <w:proofErr w:type="gramStart"/>
            <w:r>
              <w:t>娜</w:t>
            </w:r>
            <w:proofErr w:type="gramEnd"/>
            <w:r>
              <w:rPr>
                <w:rFonts w:hint="eastAsia"/>
              </w:rPr>
              <w:t>、</w:t>
            </w:r>
            <w:r>
              <w:t>张晋慧</w:t>
            </w:r>
            <w:r>
              <w:rPr>
                <w:rFonts w:hint="eastAsia"/>
              </w:rPr>
              <w:t xml:space="preserve">  202</w:t>
            </w:r>
            <w:r>
              <w:t>3.8.25</w:t>
            </w:r>
          </w:p>
        </w:tc>
      </w:tr>
      <w:tr w:rsidR="00712C9C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rPr>
                <w:rFonts w:hint="eastAsia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</w:p>
        </w:tc>
      </w:tr>
      <w:tr w:rsidR="00712C9C">
        <w:trPr>
          <w:trHeight w:val="4767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12C9C" w:rsidRDefault="00712C9C" w:rsidP="00712C9C">
            <w:pPr>
              <w:pStyle w:val="ad"/>
              <w:spacing w:line="400" w:lineRule="exact"/>
              <w:ind w:firstLineChars="200" w:firstLine="480"/>
            </w:pPr>
            <w:r>
              <w:rPr>
                <w:rFonts w:hint="eastAsia"/>
              </w:rPr>
              <w:t>天镇县宏兴实业有限公司成立于2009年11月27日，公司位于天镇县张西河乡张西河村东南。2022年3月8日，公司取得了天镇县行政审批服务管理局核发的《关于直接利用高炉铁液生产铸铁件项目备案的证明》（天</w:t>
            </w:r>
            <w:proofErr w:type="gramStart"/>
            <w:r>
              <w:rPr>
                <w:rFonts w:hint="eastAsia"/>
              </w:rPr>
              <w:t>行审备</w:t>
            </w:r>
            <w:proofErr w:type="gramEnd"/>
            <w:r>
              <w:rPr>
                <w:rFonts w:hint="eastAsia"/>
              </w:rPr>
              <w:t>字[2022]8号）。2023年4月10日，公司取得了天镇县行政审批服务管理局核发的《关于变更直接利用高炉铁液生产铸铁件项目部分备案内容的函》（天</w:t>
            </w:r>
            <w:proofErr w:type="gramStart"/>
            <w:r>
              <w:rPr>
                <w:rFonts w:hint="eastAsia"/>
              </w:rPr>
              <w:t>行审函</w:t>
            </w:r>
            <w:proofErr w:type="gramEnd"/>
            <w:r>
              <w:rPr>
                <w:rFonts w:hint="eastAsia"/>
              </w:rPr>
              <w:t>[2023]9号）。</w:t>
            </w:r>
          </w:p>
          <w:p w:rsidR="00712C9C" w:rsidRDefault="00712C9C" w:rsidP="00712C9C">
            <w:pPr>
              <w:pStyle w:val="ad"/>
              <w:spacing w:line="400" w:lineRule="exact"/>
              <w:ind w:firstLine="200"/>
            </w:pPr>
            <w:r>
              <w:rPr>
                <w:rFonts w:hint="eastAsia"/>
              </w:rPr>
              <w:t>评价结论：</w:t>
            </w:r>
          </w:p>
          <w:p w:rsidR="00712C9C" w:rsidRDefault="00712C9C" w:rsidP="00712C9C">
            <w:pPr>
              <w:pStyle w:val="ad"/>
              <w:spacing w:line="400" w:lineRule="exact"/>
              <w:ind w:firstLine="200"/>
            </w:pPr>
            <w:r>
              <w:rPr>
                <w:rFonts w:hint="eastAsia"/>
              </w:rPr>
              <w:t>本建设项目前置条件符合国家相关法规和规范要求，建设项目选址及平面布置合理，公用工程及设施满足安全生产要求，建构筑物耐火等级和防火间距符合要求，建设项目生产工艺成熟，工艺布置流程基本合理，制定了常规防护措施。</w:t>
            </w:r>
          </w:p>
          <w:p w:rsidR="00712C9C" w:rsidRDefault="00712C9C" w:rsidP="00712C9C">
            <w:pPr>
              <w:pStyle w:val="ad"/>
              <w:spacing w:line="400" w:lineRule="exact"/>
              <w:ind w:firstLine="200"/>
            </w:pPr>
            <w:r>
              <w:rPr>
                <w:rFonts w:hint="eastAsia"/>
              </w:rPr>
              <w:t>综上所述，山东新安达工程咨询有限公司认为：天镇县宏兴实业有限公司直接利用高炉铁</w:t>
            </w:r>
            <w:proofErr w:type="gramStart"/>
            <w:r>
              <w:rPr>
                <w:rFonts w:hint="eastAsia"/>
              </w:rPr>
              <w:t>液生产</w:t>
            </w:r>
            <w:proofErr w:type="gramEnd"/>
            <w:r>
              <w:rPr>
                <w:rFonts w:hint="eastAsia"/>
              </w:rPr>
              <w:t>铸铁件项目在下一步设计、施工中严格按照国家现有的有关法律、法规、技术标准的要求，在落实建设项目安全预评价报告提出的各项安全对策措施的基础上，可以使本建设项目达到安全生产条件的要求。</w:t>
            </w:r>
          </w:p>
        </w:tc>
      </w:tr>
      <w:tr w:rsidR="00712C9C">
        <w:trPr>
          <w:trHeight w:val="10652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lastRenderedPageBreak/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712C9C" w:rsidRDefault="00712C9C" w:rsidP="00712C9C">
            <w:pPr>
              <w:pStyle w:val="ad"/>
            </w:pPr>
          </w:p>
          <w:p w:rsidR="00712C9C" w:rsidRDefault="00712C9C" w:rsidP="00712C9C">
            <w:pPr>
              <w:pStyle w:val="ad"/>
              <w:jc w:val="center"/>
            </w:pPr>
            <w:r w:rsidRPr="00712C9C">
              <w:rPr>
                <w:noProof/>
              </w:rPr>
              <w:drawing>
                <wp:inline distT="0" distB="0" distL="0" distR="0">
                  <wp:extent cx="2924175" cy="389778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50" cy="3913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058" w:rsidRPr="00DC4058" w:rsidRDefault="00DC4058" w:rsidP="00DC4058">
            <w:pPr>
              <w:rPr>
                <w:rFonts w:hint="eastAsia"/>
              </w:rPr>
            </w:pPr>
            <w:r w:rsidRPr="00DC4058">
              <w:rPr>
                <w:noProof/>
              </w:rPr>
              <w:drawing>
                <wp:inline distT="0" distB="0" distL="0" distR="0">
                  <wp:extent cx="3978247" cy="2984305"/>
                  <wp:effectExtent l="0" t="495300" r="0" b="4832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981523" cy="298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DC4058">
              <w:rPr>
                <w:noProof/>
              </w:rPr>
              <w:lastRenderedPageBreak/>
              <w:drawing>
                <wp:inline distT="0" distB="0" distL="0" distR="0">
                  <wp:extent cx="4136285" cy="3102858"/>
                  <wp:effectExtent l="0" t="514350" r="0" b="4978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38194" cy="31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12C9C">
        <w:trPr>
          <w:trHeight w:val="510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2C9C" w:rsidRDefault="00712C9C" w:rsidP="00712C9C">
            <w:pPr>
              <w:pStyle w:val="ad"/>
            </w:pPr>
            <w:r>
              <w:t>满意</w:t>
            </w:r>
          </w:p>
        </w:tc>
      </w:tr>
    </w:tbl>
    <w:p w:rsidR="00544F83" w:rsidRPr="00C8683C" w:rsidRDefault="00544F83">
      <w:pPr>
        <w:rPr>
          <w:sz w:val="21"/>
          <w:szCs w:val="21"/>
        </w:rPr>
      </w:pPr>
    </w:p>
    <w:sectPr w:rsidR="00544F83" w:rsidRPr="00C8683C">
      <w:footerReference w:type="default" r:id="rId10"/>
      <w:pgSz w:w="11906" w:h="16838"/>
      <w:pgMar w:top="141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3D" w:rsidRDefault="00025F3D">
      <w:r>
        <w:separator/>
      </w:r>
    </w:p>
  </w:endnote>
  <w:endnote w:type="continuationSeparator" w:id="0">
    <w:p w:rsidR="00025F3D" w:rsidRDefault="0002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83" w:rsidRDefault="00025F3D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544F83" w:rsidRDefault="00A52AAE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3D" w:rsidRDefault="00025F3D">
      <w:r>
        <w:separator/>
      </w:r>
    </w:p>
  </w:footnote>
  <w:footnote w:type="continuationSeparator" w:id="0">
    <w:p w:rsidR="00025F3D" w:rsidRDefault="00025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VlMDc0MTU4ZjExMDMzODUyZDU5ODhkMTgxMjBkM2YifQ=="/>
  </w:docVars>
  <w:rsids>
    <w:rsidRoot w:val="00E3751A"/>
    <w:rsid w:val="00025F3D"/>
    <w:rsid w:val="000359F7"/>
    <w:rsid w:val="00047227"/>
    <w:rsid w:val="002737CB"/>
    <w:rsid w:val="00303C12"/>
    <w:rsid w:val="004D1AF7"/>
    <w:rsid w:val="00544F83"/>
    <w:rsid w:val="0068578F"/>
    <w:rsid w:val="00712C9C"/>
    <w:rsid w:val="00756850"/>
    <w:rsid w:val="00762D78"/>
    <w:rsid w:val="00774B74"/>
    <w:rsid w:val="007878C1"/>
    <w:rsid w:val="00A00A8B"/>
    <w:rsid w:val="00A52AAE"/>
    <w:rsid w:val="00AD681C"/>
    <w:rsid w:val="00C75118"/>
    <w:rsid w:val="00C82162"/>
    <w:rsid w:val="00C8683C"/>
    <w:rsid w:val="00DC4058"/>
    <w:rsid w:val="00DF3E5E"/>
    <w:rsid w:val="00E3751A"/>
    <w:rsid w:val="00E8666B"/>
    <w:rsid w:val="00FA2221"/>
    <w:rsid w:val="01381A2C"/>
    <w:rsid w:val="067C6F0E"/>
    <w:rsid w:val="06EF6353"/>
    <w:rsid w:val="07D32EB9"/>
    <w:rsid w:val="0A3600A6"/>
    <w:rsid w:val="0E53337E"/>
    <w:rsid w:val="0F4C0664"/>
    <w:rsid w:val="13617D25"/>
    <w:rsid w:val="17810296"/>
    <w:rsid w:val="17C601C4"/>
    <w:rsid w:val="188D103C"/>
    <w:rsid w:val="18CA2EBE"/>
    <w:rsid w:val="1B0D3182"/>
    <w:rsid w:val="1B9F4DB7"/>
    <w:rsid w:val="1CD17A8D"/>
    <w:rsid w:val="1D7F5852"/>
    <w:rsid w:val="1E49007E"/>
    <w:rsid w:val="23356346"/>
    <w:rsid w:val="26903879"/>
    <w:rsid w:val="276E1EEA"/>
    <w:rsid w:val="29925FE1"/>
    <w:rsid w:val="29F53ECF"/>
    <w:rsid w:val="2E046C06"/>
    <w:rsid w:val="3296737C"/>
    <w:rsid w:val="32CC6EE2"/>
    <w:rsid w:val="385C2AEB"/>
    <w:rsid w:val="39F16D00"/>
    <w:rsid w:val="3C7D28D5"/>
    <w:rsid w:val="41912F5E"/>
    <w:rsid w:val="42C53343"/>
    <w:rsid w:val="43C0308C"/>
    <w:rsid w:val="48EC5AF0"/>
    <w:rsid w:val="4BC06985"/>
    <w:rsid w:val="4E3D5914"/>
    <w:rsid w:val="52E07D49"/>
    <w:rsid w:val="54345BD2"/>
    <w:rsid w:val="576069A0"/>
    <w:rsid w:val="57800B40"/>
    <w:rsid w:val="5A435025"/>
    <w:rsid w:val="5BF832F3"/>
    <w:rsid w:val="60B460AF"/>
    <w:rsid w:val="658063A7"/>
    <w:rsid w:val="66122874"/>
    <w:rsid w:val="66C53C4A"/>
    <w:rsid w:val="67600A2D"/>
    <w:rsid w:val="67B010BC"/>
    <w:rsid w:val="6845417E"/>
    <w:rsid w:val="6AA57F27"/>
    <w:rsid w:val="6BD4664B"/>
    <w:rsid w:val="6CB1098B"/>
    <w:rsid w:val="6D1139EB"/>
    <w:rsid w:val="6F3D1DEF"/>
    <w:rsid w:val="6F67290E"/>
    <w:rsid w:val="737D1DEA"/>
    <w:rsid w:val="73AA2228"/>
    <w:rsid w:val="75107CB3"/>
    <w:rsid w:val="75816D2C"/>
    <w:rsid w:val="76E25EB6"/>
    <w:rsid w:val="77832F9B"/>
    <w:rsid w:val="79302291"/>
    <w:rsid w:val="7AD10B53"/>
    <w:rsid w:val="7B914393"/>
    <w:rsid w:val="7C3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753ACB"/>
  <w15:docId w15:val="{83B2F27F-6EB7-423C-86F6-0F473C22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link w:val="NormalCharacter"/>
    <w:qFormat/>
    <w:pPr>
      <w:widowControl w:val="0"/>
      <w:jc w:val="center"/>
    </w:pPr>
    <w:rPr>
      <w:rFonts w:ascii="Calibri" w:hAnsi="Calibri"/>
      <w:kern w:val="2"/>
      <w:sz w:val="28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0">
    <w:name w:val="heading 2"/>
    <w:basedOn w:val="a"/>
    <w:next w:val="a"/>
    <w:qFormat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Cs w:val="20"/>
    </w:rPr>
  </w:style>
  <w:style w:type="paragraph" w:styleId="a5">
    <w:name w:val="Body Text"/>
    <w:basedOn w:val="a"/>
    <w:uiPriority w:val="99"/>
    <w:qFormat/>
    <w:rPr>
      <w:szCs w:val="2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next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Normal (Web)"/>
    <w:basedOn w:val="a"/>
    <w:next w:val="toc84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oc84">
    <w:name w:val="toc 84"/>
    <w:next w:val="a"/>
    <w:qFormat/>
    <w:pPr>
      <w:wordWrap w:val="0"/>
      <w:ind w:left="2975"/>
      <w:jc w:val="both"/>
    </w:pPr>
    <w:rPr>
      <w:sz w:val="21"/>
      <w:szCs w:val="22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Body Text First Indent"/>
    <w:basedOn w:val="a"/>
    <w:qFormat/>
    <w:pPr>
      <w:spacing w:after="120"/>
      <w:ind w:firstLineChars="100" w:firstLine="420"/>
    </w:pPr>
  </w:style>
  <w:style w:type="paragraph" w:customStyle="1" w:styleId="ad">
    <w:name w:val="表格"/>
    <w:basedOn w:val="a"/>
    <w:next w:val="a"/>
    <w:qFormat/>
    <w:pPr>
      <w:adjustRightInd w:val="0"/>
      <w:snapToGrid w:val="0"/>
      <w:jc w:val="both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</w:pPr>
    <w:rPr>
      <w:rFonts w:ascii="宋体" w:hint="eastAsia"/>
      <w:color w:val="000000"/>
      <w:sz w:val="24"/>
    </w:rPr>
  </w:style>
  <w:style w:type="paragraph" w:customStyle="1" w:styleId="21">
    <w:name w:val="样式 标题 2"/>
    <w:basedOn w:val="20"/>
    <w:qFormat/>
    <w:pPr>
      <w:spacing w:beforeLines="0" w:afterLines="0"/>
    </w:pPr>
    <w:rPr>
      <w:rFonts w:ascii="Arial" w:eastAsia="宋体" w:hAnsi="Arial" w:cs="宋体"/>
      <w:snapToGrid/>
      <w:kern w:val="2"/>
      <w:szCs w:val="32"/>
      <w:lang w:val="zh-CN"/>
    </w:rPr>
  </w:style>
  <w:style w:type="paragraph" w:customStyle="1" w:styleId="10">
    <w:name w:val="样式 10 磅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customStyle="1" w:styleId="111">
    <w:name w:val="111"/>
    <w:basedOn w:val="a"/>
    <w:uiPriority w:val="99"/>
    <w:qFormat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8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</Words>
  <Characters>661</Characters>
  <Application>Microsoft Office Word</Application>
  <DocSecurity>0</DocSecurity>
  <Lines>5</Lines>
  <Paragraphs>1</Paragraphs>
  <ScaleCrop>false</ScaleCrop>
  <Company>Lenovo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2020-04-30T03:42:00Z</dcterms:created>
  <dcterms:modified xsi:type="dcterms:W3CDTF">2024-06-05T07:52:00Z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3D417A7DA0144CEDA15801581E78EFE2</vt:lpwstr>
  </property>
</Properties>
</file>