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CF55C">
      <w:pPr>
        <w:pageBreakBefore/>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47"/>
        <w:gridCol w:w="1678"/>
        <w:gridCol w:w="4642"/>
        <w:gridCol w:w="1887"/>
      </w:tblGrid>
      <w:tr w14:paraId="0BE0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403599CD">
            <w:pPr>
              <w:pStyle w:val="23"/>
            </w:pPr>
            <w:r>
              <w:t>项目名称</w:t>
            </w:r>
          </w:p>
        </w:tc>
        <w:tc>
          <w:tcPr>
            <w:tcW w:w="7581" w:type="dxa"/>
            <w:gridSpan w:val="3"/>
            <w:tcBorders>
              <w:tl2br w:val="nil"/>
              <w:tr2bl w:val="nil"/>
            </w:tcBorders>
            <w:shd w:val="clear" w:color="auto" w:fill="auto"/>
            <w:vAlign w:val="center"/>
          </w:tcPr>
          <w:p w14:paraId="73094416">
            <w:pPr>
              <w:pStyle w:val="23"/>
            </w:pPr>
            <w:r>
              <w:rPr>
                <w:rFonts w:hint="eastAsia"/>
                <w:lang w:val="en-US" w:eastAsia="zh-CN"/>
              </w:rPr>
              <w:t>乌兰察布北斗新能源有限公司油气站建设项目二期</w:t>
            </w:r>
          </w:p>
        </w:tc>
      </w:tr>
      <w:tr w14:paraId="6E14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50FE9705">
            <w:pPr>
              <w:pStyle w:val="23"/>
            </w:pPr>
            <w:r>
              <w:t>完成时间</w:t>
            </w:r>
          </w:p>
        </w:tc>
        <w:tc>
          <w:tcPr>
            <w:tcW w:w="7581" w:type="dxa"/>
            <w:gridSpan w:val="3"/>
            <w:tcBorders>
              <w:tl2br w:val="nil"/>
              <w:tr2bl w:val="nil"/>
            </w:tcBorders>
            <w:shd w:val="clear" w:color="auto" w:fill="auto"/>
            <w:vAlign w:val="center"/>
          </w:tcPr>
          <w:p w14:paraId="2045ADDD">
            <w:pPr>
              <w:pStyle w:val="23"/>
              <w:rPr>
                <w:rFonts w:hint="default" w:eastAsia="宋体"/>
                <w:lang w:val="en-US" w:eastAsia="zh-CN"/>
              </w:rPr>
            </w:pPr>
            <w:r>
              <w:rPr>
                <w:rFonts w:hint="eastAsia"/>
              </w:rPr>
              <w:t>20</w:t>
            </w:r>
            <w:r>
              <w:rPr>
                <w:rFonts w:hint="eastAsia"/>
                <w:lang w:val="en-US" w:eastAsia="zh-CN"/>
              </w:rPr>
              <w:t>24</w:t>
            </w:r>
            <w:r>
              <w:rPr>
                <w:rFonts w:hint="eastAsia"/>
              </w:rPr>
              <w:t>.</w:t>
            </w:r>
            <w:r>
              <w:rPr>
                <w:rFonts w:hint="eastAsia"/>
                <w:lang w:val="en-US" w:eastAsia="zh-CN"/>
              </w:rPr>
              <w:t>4.3</w:t>
            </w:r>
          </w:p>
        </w:tc>
      </w:tr>
      <w:tr w14:paraId="40A7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shd w:val="clear" w:color="auto" w:fill="auto"/>
            <w:vAlign w:val="center"/>
          </w:tcPr>
          <w:p w14:paraId="4C88086F">
            <w:pPr>
              <w:pStyle w:val="23"/>
            </w:pPr>
            <w:r>
              <w:rPr>
                <w:rFonts w:hint="eastAsia"/>
              </w:rPr>
              <w:t>评价人员</w:t>
            </w:r>
          </w:p>
        </w:tc>
      </w:tr>
      <w:tr w14:paraId="13F6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5D886DEE">
            <w:pPr>
              <w:pStyle w:val="23"/>
            </w:pPr>
          </w:p>
        </w:tc>
        <w:tc>
          <w:tcPr>
            <w:tcW w:w="1820" w:type="dxa"/>
            <w:tcBorders>
              <w:tl2br w:val="nil"/>
              <w:tr2bl w:val="nil"/>
            </w:tcBorders>
            <w:shd w:val="clear" w:color="auto" w:fill="auto"/>
            <w:vAlign w:val="center"/>
          </w:tcPr>
          <w:p w14:paraId="304C7503">
            <w:pPr>
              <w:pStyle w:val="23"/>
              <w:jc w:val="center"/>
            </w:pPr>
            <w:r>
              <w:t>姓名</w:t>
            </w:r>
          </w:p>
        </w:tc>
        <w:tc>
          <w:tcPr>
            <w:tcW w:w="3864" w:type="dxa"/>
            <w:tcBorders>
              <w:tl2br w:val="nil"/>
              <w:tr2bl w:val="nil"/>
            </w:tcBorders>
            <w:shd w:val="clear" w:color="auto" w:fill="auto"/>
            <w:vAlign w:val="center"/>
          </w:tcPr>
          <w:p w14:paraId="67A000B5">
            <w:pPr>
              <w:pStyle w:val="23"/>
              <w:jc w:val="center"/>
            </w:pPr>
            <w:r>
              <w:t>资格证书号</w:t>
            </w:r>
          </w:p>
        </w:tc>
        <w:tc>
          <w:tcPr>
            <w:tcW w:w="1897" w:type="dxa"/>
            <w:tcBorders>
              <w:tl2br w:val="nil"/>
              <w:tr2bl w:val="nil"/>
            </w:tcBorders>
            <w:shd w:val="clear" w:color="auto" w:fill="auto"/>
            <w:vAlign w:val="center"/>
          </w:tcPr>
          <w:p w14:paraId="24D80349">
            <w:pPr>
              <w:pStyle w:val="23"/>
              <w:jc w:val="center"/>
            </w:pPr>
            <w:r>
              <w:t>从业号</w:t>
            </w:r>
          </w:p>
        </w:tc>
      </w:tr>
      <w:tr w14:paraId="50CE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336D9F19">
            <w:pPr>
              <w:pStyle w:val="23"/>
            </w:pPr>
            <w:r>
              <w:t>项目负责人</w:t>
            </w:r>
          </w:p>
        </w:tc>
        <w:tc>
          <w:tcPr>
            <w:tcW w:w="1820" w:type="dxa"/>
            <w:tcBorders>
              <w:tl2br w:val="nil"/>
              <w:tr2bl w:val="nil"/>
            </w:tcBorders>
            <w:shd w:val="clear" w:color="auto" w:fill="auto"/>
            <w:vAlign w:val="center"/>
          </w:tcPr>
          <w:p w14:paraId="2691C29E">
            <w:pPr>
              <w:pStyle w:val="23"/>
              <w:jc w:val="center"/>
              <w:rPr>
                <w:rFonts w:hint="eastAsia" w:cs="Times New Roman"/>
              </w:rPr>
            </w:pPr>
            <w:r>
              <w:rPr>
                <w:rFonts w:hint="eastAsia" w:cs="Times New Roman"/>
              </w:rPr>
              <w:t>塔  娜</w:t>
            </w:r>
          </w:p>
        </w:tc>
        <w:tc>
          <w:tcPr>
            <w:tcW w:w="3864" w:type="dxa"/>
            <w:tcBorders>
              <w:tl2br w:val="nil"/>
              <w:tr2bl w:val="nil"/>
            </w:tcBorders>
            <w:shd w:val="clear" w:color="auto" w:fill="auto"/>
            <w:vAlign w:val="center"/>
          </w:tcPr>
          <w:p w14:paraId="6E86AA9A">
            <w:pPr>
              <w:pStyle w:val="23"/>
              <w:jc w:val="center"/>
              <w:rPr>
                <w:rFonts w:hint="eastAsia" w:cs="Times New Roman"/>
              </w:rPr>
            </w:pPr>
            <w:r>
              <w:rPr>
                <w:rFonts w:hint="eastAsia" w:cs="Times New Roman"/>
              </w:rPr>
              <w:t>1700000000200088</w:t>
            </w:r>
          </w:p>
        </w:tc>
        <w:tc>
          <w:tcPr>
            <w:tcW w:w="1897" w:type="dxa"/>
            <w:tcBorders>
              <w:tl2br w:val="nil"/>
              <w:tr2bl w:val="nil"/>
            </w:tcBorders>
            <w:shd w:val="clear" w:color="auto" w:fill="auto"/>
            <w:vAlign w:val="center"/>
          </w:tcPr>
          <w:p w14:paraId="0A6D3294">
            <w:pPr>
              <w:pStyle w:val="23"/>
              <w:jc w:val="center"/>
              <w:rPr>
                <w:rFonts w:hint="eastAsia" w:cs="Times New Roman"/>
              </w:rPr>
            </w:pPr>
            <w:r>
              <w:rPr>
                <w:rFonts w:hint="eastAsia" w:cs="Times New Roman"/>
              </w:rPr>
              <w:t>031074</w:t>
            </w:r>
          </w:p>
        </w:tc>
      </w:tr>
      <w:tr w14:paraId="6DC8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shd w:val="clear" w:color="auto" w:fill="auto"/>
            <w:vAlign w:val="center"/>
          </w:tcPr>
          <w:p w14:paraId="73094DE8">
            <w:pPr>
              <w:pStyle w:val="23"/>
            </w:pPr>
            <w:r>
              <w:t>项目组成员</w:t>
            </w:r>
          </w:p>
        </w:tc>
        <w:tc>
          <w:tcPr>
            <w:tcW w:w="1820" w:type="dxa"/>
            <w:tcBorders>
              <w:tl2br w:val="nil"/>
              <w:tr2bl w:val="nil"/>
            </w:tcBorders>
            <w:shd w:val="clear" w:color="auto" w:fill="auto"/>
            <w:vAlign w:val="center"/>
          </w:tcPr>
          <w:p w14:paraId="72FDAF71">
            <w:pPr>
              <w:widowControl/>
              <w:spacing w:line="56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李春燕</w:t>
            </w:r>
          </w:p>
        </w:tc>
        <w:tc>
          <w:tcPr>
            <w:tcW w:w="3864" w:type="dxa"/>
            <w:tcBorders>
              <w:tl2br w:val="nil"/>
              <w:tr2bl w:val="nil"/>
            </w:tcBorders>
            <w:shd w:val="clear" w:color="auto" w:fill="auto"/>
            <w:vAlign w:val="center"/>
          </w:tcPr>
          <w:p w14:paraId="2B6677DB">
            <w:pPr>
              <w:widowControl/>
              <w:adjustRightInd w:val="0"/>
              <w:snapToGrid w:val="0"/>
              <w:spacing w:line="36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S011011000110202000401</w:t>
            </w:r>
          </w:p>
        </w:tc>
        <w:tc>
          <w:tcPr>
            <w:tcW w:w="1897" w:type="dxa"/>
            <w:tcBorders>
              <w:tl2br w:val="nil"/>
              <w:tr2bl w:val="nil"/>
            </w:tcBorders>
            <w:shd w:val="clear" w:color="auto" w:fill="auto"/>
            <w:vAlign w:val="center"/>
          </w:tcPr>
          <w:p w14:paraId="2817744F">
            <w:pPr>
              <w:widowControl/>
              <w:adjustRightInd w:val="0"/>
              <w:snapToGrid w:val="0"/>
              <w:spacing w:line="36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040642</w:t>
            </w:r>
          </w:p>
        </w:tc>
      </w:tr>
      <w:tr w14:paraId="447A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shd w:val="clear" w:color="auto" w:fill="auto"/>
            <w:vAlign w:val="center"/>
          </w:tcPr>
          <w:p w14:paraId="709D2AAA">
            <w:pPr>
              <w:pStyle w:val="23"/>
            </w:pPr>
          </w:p>
        </w:tc>
        <w:tc>
          <w:tcPr>
            <w:tcW w:w="1820" w:type="dxa"/>
            <w:tcBorders>
              <w:tl2br w:val="nil"/>
              <w:tr2bl w:val="nil"/>
            </w:tcBorders>
            <w:shd w:val="clear" w:color="auto" w:fill="auto"/>
            <w:vAlign w:val="center"/>
          </w:tcPr>
          <w:p w14:paraId="79B58DC2">
            <w:pPr>
              <w:widowControl/>
              <w:spacing w:line="56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韦根远</w:t>
            </w:r>
          </w:p>
        </w:tc>
        <w:tc>
          <w:tcPr>
            <w:tcW w:w="3864" w:type="dxa"/>
            <w:tcBorders>
              <w:tl2br w:val="nil"/>
              <w:tr2bl w:val="nil"/>
            </w:tcBorders>
            <w:shd w:val="clear" w:color="auto" w:fill="auto"/>
            <w:vAlign w:val="center"/>
          </w:tcPr>
          <w:p w14:paraId="00AC37AB">
            <w:pPr>
              <w:widowControl/>
              <w:adjustRightInd w:val="0"/>
              <w:snapToGrid w:val="0"/>
              <w:spacing w:line="36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S011044000110191001083</w:t>
            </w:r>
          </w:p>
        </w:tc>
        <w:tc>
          <w:tcPr>
            <w:tcW w:w="1897" w:type="dxa"/>
            <w:tcBorders>
              <w:tl2br w:val="nil"/>
              <w:tr2bl w:val="nil"/>
            </w:tcBorders>
            <w:shd w:val="clear" w:color="auto" w:fill="auto"/>
            <w:vAlign w:val="center"/>
          </w:tcPr>
          <w:p w14:paraId="762F12FF">
            <w:pPr>
              <w:widowControl/>
              <w:adjustRightInd w:val="0"/>
              <w:snapToGrid w:val="0"/>
              <w:spacing w:line="36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028179</w:t>
            </w:r>
          </w:p>
        </w:tc>
      </w:tr>
      <w:tr w14:paraId="66AA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shd w:val="clear" w:color="auto" w:fill="auto"/>
            <w:vAlign w:val="center"/>
          </w:tcPr>
          <w:p w14:paraId="7770D664">
            <w:pPr>
              <w:pStyle w:val="23"/>
            </w:pPr>
          </w:p>
        </w:tc>
        <w:tc>
          <w:tcPr>
            <w:tcW w:w="1820" w:type="dxa"/>
            <w:tcBorders>
              <w:tl2br w:val="nil"/>
              <w:tr2bl w:val="nil"/>
            </w:tcBorders>
            <w:shd w:val="clear" w:color="auto" w:fill="auto"/>
            <w:vAlign w:val="center"/>
          </w:tcPr>
          <w:p w14:paraId="016D2711">
            <w:pPr>
              <w:widowControl/>
              <w:adjustRightInd w:val="0"/>
              <w:snapToGrid w:val="0"/>
              <w:spacing w:line="36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张晋慧</w:t>
            </w:r>
          </w:p>
        </w:tc>
        <w:tc>
          <w:tcPr>
            <w:tcW w:w="3864" w:type="dxa"/>
            <w:tcBorders>
              <w:tl2br w:val="nil"/>
              <w:tr2bl w:val="nil"/>
            </w:tcBorders>
            <w:shd w:val="clear" w:color="auto" w:fill="auto"/>
            <w:vAlign w:val="center"/>
          </w:tcPr>
          <w:p w14:paraId="7430B299">
            <w:pPr>
              <w:widowControl/>
              <w:adjustRightInd w:val="0"/>
              <w:snapToGrid w:val="0"/>
              <w:spacing w:line="36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1100000000302946</w:t>
            </w:r>
          </w:p>
        </w:tc>
        <w:tc>
          <w:tcPr>
            <w:tcW w:w="1897" w:type="dxa"/>
            <w:tcBorders>
              <w:tl2br w:val="nil"/>
              <w:tr2bl w:val="nil"/>
            </w:tcBorders>
            <w:shd w:val="clear" w:color="auto" w:fill="auto"/>
            <w:vAlign w:val="center"/>
          </w:tcPr>
          <w:p w14:paraId="594F86A5">
            <w:pPr>
              <w:widowControl/>
              <w:adjustRightInd w:val="0"/>
              <w:snapToGrid w:val="0"/>
              <w:spacing w:line="36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020045</w:t>
            </w:r>
          </w:p>
        </w:tc>
      </w:tr>
      <w:tr w14:paraId="3960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shd w:val="clear" w:color="auto" w:fill="auto"/>
            <w:vAlign w:val="center"/>
          </w:tcPr>
          <w:p w14:paraId="5C058216">
            <w:pPr>
              <w:pStyle w:val="23"/>
            </w:pPr>
          </w:p>
        </w:tc>
        <w:tc>
          <w:tcPr>
            <w:tcW w:w="1820" w:type="dxa"/>
            <w:tcBorders>
              <w:tl2br w:val="nil"/>
              <w:tr2bl w:val="nil"/>
            </w:tcBorders>
            <w:shd w:val="clear" w:color="auto" w:fill="auto"/>
            <w:vAlign w:val="center"/>
          </w:tcPr>
          <w:p w14:paraId="0CF65B9A">
            <w:pPr>
              <w:widowControl/>
              <w:adjustRightInd w:val="0"/>
              <w:snapToGrid w:val="0"/>
              <w:spacing w:line="36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陈武斌</w:t>
            </w:r>
          </w:p>
        </w:tc>
        <w:tc>
          <w:tcPr>
            <w:tcW w:w="3864" w:type="dxa"/>
            <w:tcBorders>
              <w:tl2br w:val="nil"/>
              <w:tr2bl w:val="nil"/>
            </w:tcBorders>
            <w:shd w:val="clear" w:color="auto" w:fill="auto"/>
            <w:vAlign w:val="center"/>
          </w:tcPr>
          <w:p w14:paraId="59B70428">
            <w:pPr>
              <w:widowControl/>
              <w:adjustRightInd w:val="0"/>
              <w:snapToGrid w:val="0"/>
              <w:spacing w:line="36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1100000000300371</w:t>
            </w:r>
          </w:p>
        </w:tc>
        <w:tc>
          <w:tcPr>
            <w:tcW w:w="1897" w:type="dxa"/>
            <w:tcBorders>
              <w:tl2br w:val="nil"/>
              <w:tr2bl w:val="nil"/>
            </w:tcBorders>
            <w:shd w:val="clear" w:color="auto" w:fill="auto"/>
            <w:vAlign w:val="center"/>
          </w:tcPr>
          <w:p w14:paraId="1DBB78C7">
            <w:pPr>
              <w:widowControl/>
              <w:adjustRightInd w:val="0"/>
              <w:snapToGrid w:val="0"/>
              <w:spacing w:line="360" w:lineRule="exact"/>
              <w:jc w:val="center"/>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019967</w:t>
            </w:r>
          </w:p>
        </w:tc>
      </w:tr>
      <w:tr w14:paraId="7D62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0D2F8D1C">
            <w:pPr>
              <w:pStyle w:val="23"/>
            </w:pPr>
            <w:r>
              <w:t>技术专家</w:t>
            </w:r>
          </w:p>
        </w:tc>
        <w:tc>
          <w:tcPr>
            <w:tcW w:w="7581" w:type="dxa"/>
            <w:gridSpan w:val="3"/>
            <w:tcBorders>
              <w:tl2br w:val="nil"/>
              <w:tr2bl w:val="nil"/>
            </w:tcBorders>
            <w:shd w:val="clear" w:color="auto" w:fill="auto"/>
            <w:vAlign w:val="center"/>
          </w:tcPr>
          <w:p w14:paraId="55099752">
            <w:pPr>
              <w:pStyle w:val="23"/>
            </w:pPr>
            <w:r>
              <w:t>/</w:t>
            </w:r>
          </w:p>
        </w:tc>
      </w:tr>
      <w:tr w14:paraId="58DF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34759403">
            <w:pPr>
              <w:pStyle w:val="23"/>
            </w:pPr>
            <w:r>
              <w:t>现场勘察人员及时间</w:t>
            </w:r>
          </w:p>
        </w:tc>
        <w:tc>
          <w:tcPr>
            <w:tcW w:w="7581" w:type="dxa"/>
            <w:gridSpan w:val="3"/>
            <w:tcBorders>
              <w:tl2br w:val="nil"/>
              <w:tr2bl w:val="nil"/>
            </w:tcBorders>
            <w:shd w:val="clear" w:color="auto" w:fill="auto"/>
            <w:vAlign w:val="center"/>
          </w:tcPr>
          <w:p w14:paraId="2F71F38A">
            <w:pPr>
              <w:pStyle w:val="23"/>
              <w:rPr>
                <w:rFonts w:hint="default" w:eastAsia="宋体"/>
                <w:lang w:val="en-US" w:eastAsia="zh-CN"/>
              </w:rPr>
            </w:pPr>
            <w:r>
              <w:rPr>
                <w:rFonts w:hint="eastAsia"/>
              </w:rPr>
              <w:t>塔  娜、</w:t>
            </w:r>
            <w:r>
              <w:rPr>
                <w:rFonts w:hint="eastAsia"/>
                <w:lang w:val="en-US" w:eastAsia="zh-CN"/>
              </w:rPr>
              <w:t>李春燕</w:t>
            </w:r>
            <w:r>
              <w:rPr>
                <w:rFonts w:hint="eastAsia"/>
              </w:rPr>
              <w:t xml:space="preserve"> 202</w:t>
            </w:r>
            <w:r>
              <w:rPr>
                <w:rFonts w:hint="eastAsia"/>
                <w:lang w:val="en-US" w:eastAsia="zh-CN"/>
              </w:rPr>
              <w:t>4.1.16</w:t>
            </w:r>
          </w:p>
        </w:tc>
      </w:tr>
      <w:tr w14:paraId="182F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4CC77F22">
            <w:pPr>
              <w:pStyle w:val="23"/>
            </w:pPr>
            <w:r>
              <w:rPr>
                <w:rFonts w:hint="eastAsia"/>
              </w:rPr>
              <w:t>现场核查的人员和时间</w:t>
            </w:r>
          </w:p>
        </w:tc>
        <w:tc>
          <w:tcPr>
            <w:tcW w:w="7581" w:type="dxa"/>
            <w:gridSpan w:val="3"/>
            <w:tcBorders>
              <w:tl2br w:val="nil"/>
              <w:tr2bl w:val="nil"/>
            </w:tcBorders>
            <w:shd w:val="clear" w:color="auto" w:fill="auto"/>
            <w:vAlign w:val="center"/>
          </w:tcPr>
          <w:p w14:paraId="081F8610">
            <w:pPr>
              <w:pStyle w:val="23"/>
            </w:pPr>
          </w:p>
        </w:tc>
      </w:tr>
      <w:tr w14:paraId="770D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6" w:hRule="atLeast"/>
          <w:jc w:val="center"/>
        </w:trPr>
        <w:tc>
          <w:tcPr>
            <w:tcW w:w="1773" w:type="dxa"/>
            <w:tcBorders>
              <w:tl2br w:val="nil"/>
              <w:tr2bl w:val="nil"/>
            </w:tcBorders>
            <w:shd w:val="clear" w:color="auto" w:fill="auto"/>
            <w:vAlign w:val="center"/>
          </w:tcPr>
          <w:p w14:paraId="41314F5C">
            <w:pPr>
              <w:pStyle w:val="23"/>
            </w:pPr>
            <w:r>
              <w:t>项目简介</w:t>
            </w:r>
          </w:p>
        </w:tc>
        <w:tc>
          <w:tcPr>
            <w:tcW w:w="7581" w:type="dxa"/>
            <w:gridSpan w:val="3"/>
            <w:tcBorders>
              <w:tl2br w:val="nil"/>
              <w:tr2bl w:val="nil"/>
            </w:tcBorders>
            <w:shd w:val="clear" w:color="auto" w:fill="auto"/>
          </w:tcPr>
          <w:p w14:paraId="471FDC93">
            <w:pPr>
              <w:pStyle w:val="23"/>
              <w:rPr>
                <w:rFonts w:hint="eastAsia"/>
              </w:rPr>
            </w:pPr>
            <w:bookmarkStart w:id="0" w:name="_Toc8976"/>
            <w:r>
              <w:rPr>
                <w:rFonts w:hint="eastAsia"/>
              </w:rPr>
              <w:t>1企业简介</w:t>
            </w:r>
            <w:bookmarkEnd w:id="0"/>
          </w:p>
          <w:p w14:paraId="4A117934">
            <w:pPr>
              <w:pStyle w:val="23"/>
              <w:ind w:firstLine="480" w:firstLineChars="200"/>
              <w:rPr>
                <w:rFonts w:hint="eastAsia"/>
                <w:lang w:eastAsia="zh-CN"/>
              </w:rPr>
            </w:pPr>
            <w:r>
              <w:rPr>
                <w:rFonts w:hint="eastAsia"/>
              </w:rPr>
              <w:t>建设单位名称：</w:t>
            </w:r>
            <w:r>
              <w:rPr>
                <w:rFonts w:hint="eastAsia"/>
                <w:lang w:eastAsia="zh-CN"/>
              </w:rPr>
              <w:t>乌兰察布北斗新能源有限公司</w:t>
            </w:r>
          </w:p>
          <w:p w14:paraId="7CB704B3">
            <w:pPr>
              <w:pStyle w:val="23"/>
              <w:ind w:firstLine="480" w:firstLineChars="200"/>
              <w:rPr>
                <w:rFonts w:hint="eastAsia"/>
              </w:rPr>
            </w:pPr>
            <w:r>
              <w:rPr>
                <w:rFonts w:hint="eastAsia"/>
              </w:rPr>
              <w:t>类型：有限责任公司（自然人</w:t>
            </w:r>
            <w:r>
              <w:rPr>
                <w:rFonts w:hint="eastAsia"/>
                <w:lang w:val="en-US" w:eastAsia="zh-CN"/>
              </w:rPr>
              <w:t>独资</w:t>
            </w:r>
            <w:r>
              <w:rPr>
                <w:rFonts w:hint="eastAsia"/>
              </w:rPr>
              <w:t>）</w:t>
            </w:r>
          </w:p>
          <w:p w14:paraId="2AB5B2AA">
            <w:pPr>
              <w:pStyle w:val="23"/>
              <w:ind w:firstLine="480" w:firstLineChars="200"/>
              <w:rPr>
                <w:rFonts w:hint="eastAsia"/>
                <w:lang w:val="en-US" w:eastAsia="zh-CN"/>
              </w:rPr>
            </w:pPr>
            <w:r>
              <w:rPr>
                <w:rFonts w:hint="eastAsia"/>
              </w:rPr>
              <w:t>法定代表人：</w:t>
            </w:r>
            <w:r>
              <w:rPr>
                <w:rFonts w:hint="eastAsia"/>
                <w:lang w:val="en-US" w:eastAsia="zh-CN"/>
              </w:rPr>
              <w:t>王宏勇</w:t>
            </w:r>
          </w:p>
          <w:p w14:paraId="1E4D58B3">
            <w:pPr>
              <w:pStyle w:val="23"/>
              <w:ind w:firstLine="480" w:firstLineChars="200"/>
              <w:rPr>
                <w:rFonts w:hint="eastAsia"/>
                <w:lang w:val="en-US" w:eastAsia="zh-CN"/>
              </w:rPr>
            </w:pPr>
            <w:r>
              <w:rPr>
                <w:rFonts w:hint="eastAsia"/>
                <w:lang w:val="en-US" w:eastAsia="zh-CN"/>
              </w:rPr>
              <w:t>注册资本：叁佰万（人民币元）</w:t>
            </w:r>
          </w:p>
          <w:p w14:paraId="0E9E2369">
            <w:pPr>
              <w:pStyle w:val="23"/>
              <w:ind w:firstLine="480" w:firstLineChars="200"/>
              <w:rPr>
                <w:rFonts w:hint="eastAsia"/>
                <w:lang w:val="en-US" w:eastAsia="zh-CN"/>
              </w:rPr>
            </w:pPr>
            <w:r>
              <w:rPr>
                <w:rFonts w:hint="eastAsia"/>
              </w:rPr>
              <w:t>住所：内蒙古自治区乌兰察布市商都县地税商住小区房后街面房二楼</w:t>
            </w:r>
          </w:p>
          <w:p w14:paraId="46659A66">
            <w:pPr>
              <w:pStyle w:val="23"/>
              <w:ind w:firstLine="480" w:firstLineChars="200"/>
              <w:rPr>
                <w:rFonts w:hint="eastAsia"/>
              </w:rPr>
            </w:pPr>
            <w:r>
              <w:rPr>
                <w:rFonts w:hint="eastAsia"/>
              </w:rPr>
              <w:t>成立日期：20</w:t>
            </w:r>
            <w:r>
              <w:rPr>
                <w:rFonts w:hint="eastAsia"/>
                <w:lang w:val="en-US" w:eastAsia="zh-CN"/>
              </w:rPr>
              <w:t>20</w:t>
            </w:r>
            <w:r>
              <w:rPr>
                <w:rFonts w:hint="eastAsia"/>
              </w:rPr>
              <w:t>年</w:t>
            </w:r>
            <w:r>
              <w:rPr>
                <w:rFonts w:hint="eastAsia"/>
                <w:lang w:val="en-US" w:eastAsia="zh-CN"/>
              </w:rPr>
              <w:t>02</w:t>
            </w:r>
            <w:r>
              <w:rPr>
                <w:rFonts w:hint="eastAsia"/>
              </w:rPr>
              <w:t>月</w:t>
            </w:r>
            <w:r>
              <w:rPr>
                <w:rFonts w:hint="eastAsia"/>
                <w:lang w:val="en-US" w:eastAsia="zh-CN"/>
              </w:rPr>
              <w:t>26</w:t>
            </w:r>
            <w:r>
              <w:rPr>
                <w:rFonts w:hint="eastAsia"/>
              </w:rPr>
              <w:t>日</w:t>
            </w:r>
          </w:p>
          <w:p w14:paraId="58A84A9B">
            <w:pPr>
              <w:pStyle w:val="23"/>
              <w:ind w:firstLine="480" w:firstLineChars="200"/>
              <w:rPr>
                <w:rFonts w:hint="eastAsia"/>
                <w:lang w:val="en-US" w:eastAsia="zh-CN"/>
              </w:rPr>
            </w:pPr>
            <w:r>
              <w:rPr>
                <w:rFonts w:hint="eastAsia"/>
                <w:lang w:val="en-US" w:eastAsia="zh-CN"/>
              </w:rPr>
              <w:t>营业期限：自2020年02月26日至长期</w:t>
            </w:r>
          </w:p>
          <w:p w14:paraId="6DCAD664">
            <w:pPr>
              <w:pStyle w:val="23"/>
              <w:ind w:firstLine="480" w:firstLineChars="200"/>
              <w:rPr>
                <w:rFonts w:hint="eastAsia"/>
                <w:lang w:val="en-US"/>
              </w:rPr>
            </w:pPr>
            <w:r>
              <w:rPr>
                <w:rFonts w:hint="eastAsia"/>
              </w:rPr>
              <w:t>社会统一信用代码：91150923MA13NW8728</w:t>
            </w:r>
          </w:p>
          <w:p w14:paraId="5B6BE41B">
            <w:pPr>
              <w:pStyle w:val="23"/>
              <w:ind w:firstLine="480" w:firstLineChars="200"/>
              <w:rPr>
                <w:rFonts w:hint="eastAsia"/>
              </w:rPr>
            </w:pPr>
            <w:r>
              <w:rPr>
                <w:rFonts w:hint="eastAsia"/>
              </w:rPr>
              <w:t>项目设计单位：山东鸿运工程设计有限公司。资质等级：化工石化医药行业(化工工程）专业甲级。证书编号：A</w:t>
            </w:r>
            <w:r>
              <w:rPr>
                <w:rFonts w:hint="eastAsia"/>
                <w:lang w:val="en-US" w:eastAsia="zh-CN"/>
              </w:rPr>
              <w:t>237010050</w:t>
            </w:r>
            <w:r>
              <w:rPr>
                <w:rFonts w:hint="eastAsia"/>
              </w:rPr>
              <w:t>。</w:t>
            </w:r>
          </w:p>
          <w:p w14:paraId="3CB0971E">
            <w:pPr>
              <w:pStyle w:val="23"/>
              <w:ind w:firstLine="480" w:firstLineChars="200"/>
              <w:rPr>
                <w:rFonts w:hint="eastAsia"/>
              </w:rPr>
            </w:pPr>
            <w:r>
              <w:rPr>
                <w:rFonts w:hint="eastAsia"/>
              </w:rPr>
              <w:t>建筑施工单位：内蒙古东恒工程有限公司。资质等级：建筑装修装饰工程专业承包二级，建筑工程施工总承包三级。</w:t>
            </w:r>
          </w:p>
          <w:p w14:paraId="47380E6D">
            <w:pPr>
              <w:pStyle w:val="23"/>
              <w:ind w:firstLine="480" w:firstLineChars="200"/>
              <w:rPr>
                <w:rFonts w:hint="eastAsia"/>
              </w:rPr>
            </w:pPr>
            <w:r>
              <w:rPr>
                <w:rFonts w:hint="eastAsia"/>
              </w:rPr>
              <w:t>项目监理单位：</w:t>
            </w:r>
            <w:r>
              <w:rPr>
                <w:rFonts w:hint="eastAsia"/>
                <w:lang w:val="en-US" w:eastAsia="zh-CN"/>
              </w:rPr>
              <w:t>乌兰察布市建业建设监理有限责任公司</w:t>
            </w:r>
            <w:r>
              <w:rPr>
                <w:rFonts w:hint="eastAsia"/>
              </w:rPr>
              <w:t>。资质等级：</w:t>
            </w:r>
            <w:r>
              <w:rPr>
                <w:rFonts w:hint="eastAsia"/>
                <w:lang w:val="en-US" w:eastAsia="zh-CN"/>
              </w:rPr>
              <w:t>房屋建筑工程乙级</w:t>
            </w:r>
            <w:r>
              <w:rPr>
                <w:rFonts w:hint="eastAsia"/>
              </w:rPr>
              <w:t>。。</w:t>
            </w:r>
          </w:p>
          <w:p w14:paraId="3E8DCE48">
            <w:pPr>
              <w:pStyle w:val="23"/>
              <w:ind w:firstLine="480" w:firstLineChars="200"/>
              <w:rPr>
                <w:rFonts w:hint="eastAsia"/>
              </w:rPr>
            </w:pPr>
            <w:r>
              <w:rPr>
                <w:rFonts w:hint="eastAsia"/>
              </w:rPr>
              <w:t>安全条件审查情况：本项目委托内蒙古华辰工程技术有限公司编制了《</w:t>
            </w:r>
            <w:r>
              <w:rPr>
                <w:rFonts w:hint="eastAsia"/>
                <w:lang w:val="en-US" w:eastAsia="zh-CN"/>
              </w:rPr>
              <w:t>乌兰察布北斗新能源有限公司油气站建设项目</w:t>
            </w:r>
            <w:r>
              <w:rPr>
                <w:rFonts w:hint="eastAsia"/>
              </w:rPr>
              <w:t>设立安全评价报告》，通过评审并取得《危险化学品建设项目安全条件审查意见书》</w:t>
            </w:r>
            <w:r>
              <w:rPr>
                <w:rFonts w:hint="eastAsia"/>
                <w:lang w:eastAsia="zh-CN"/>
              </w:rPr>
              <w:t>，乌危化项目安条审字[2023]35号</w:t>
            </w:r>
            <w:r>
              <w:rPr>
                <w:rFonts w:hint="eastAsia"/>
              </w:rPr>
              <w:t>。</w:t>
            </w:r>
          </w:p>
          <w:p w14:paraId="2263A06B">
            <w:pPr>
              <w:pStyle w:val="23"/>
              <w:rPr>
                <w:rFonts w:hint="eastAsia"/>
                <w:lang w:val="zh-CN"/>
              </w:rPr>
            </w:pPr>
            <w:r>
              <w:rPr>
                <w:rFonts w:hint="eastAsia"/>
              </w:rPr>
              <w:t>本项目委托开普工程技术有限公司</w:t>
            </w:r>
            <w:r>
              <w:rPr>
                <w:rFonts w:hint="eastAsia"/>
                <w:lang w:val="zh-CN"/>
              </w:rPr>
              <w:t>编制了《</w:t>
            </w:r>
            <w:r>
              <w:rPr>
                <w:rFonts w:hint="eastAsia"/>
              </w:rPr>
              <w:t>乌兰察布北斗新能源有限公司油气站建设项目（加油部分）</w:t>
            </w:r>
            <w:r>
              <w:rPr>
                <w:rFonts w:hint="eastAsia"/>
                <w:lang w:val="zh-CN"/>
              </w:rPr>
              <w:t>安全设施设计专篇》</w:t>
            </w:r>
            <w:r>
              <w:rPr>
                <w:rFonts w:hint="eastAsia"/>
              </w:rPr>
              <w:t>，</w:t>
            </w:r>
            <w:r>
              <w:rPr>
                <w:rFonts w:hint="eastAsia"/>
                <w:lang w:val="zh-CN"/>
              </w:rPr>
              <w:t>通过评审并取得《危险化学品建设项目安全设施设计专篇审查意见书》，</w:t>
            </w:r>
            <w:r>
              <w:rPr>
                <w:rFonts w:hint="eastAsia"/>
              </w:rPr>
              <w:t>乌</w:t>
            </w:r>
            <w:r>
              <w:rPr>
                <w:rFonts w:hint="eastAsia"/>
                <w:lang w:val="zh-CN"/>
              </w:rPr>
              <w:t>危化项目安</w:t>
            </w:r>
            <w:r>
              <w:rPr>
                <w:rFonts w:hint="eastAsia"/>
              </w:rPr>
              <w:t>设</w:t>
            </w:r>
            <w:r>
              <w:rPr>
                <w:rFonts w:hint="eastAsia"/>
                <w:lang w:val="zh-CN"/>
              </w:rPr>
              <w:t>审字[2023]</w:t>
            </w:r>
            <w:r>
              <w:rPr>
                <w:rFonts w:hint="eastAsia"/>
              </w:rPr>
              <w:t>42号</w:t>
            </w:r>
            <w:r>
              <w:rPr>
                <w:rFonts w:hint="eastAsia"/>
                <w:lang w:val="zh-CN"/>
              </w:rPr>
              <w:t>。</w:t>
            </w:r>
          </w:p>
          <w:p w14:paraId="10637E39">
            <w:pPr>
              <w:pStyle w:val="23"/>
              <w:rPr>
                <w:rFonts w:hint="eastAsia"/>
              </w:rPr>
            </w:pPr>
            <w:r>
              <w:rPr>
                <w:rFonts w:hint="eastAsia"/>
              </w:rPr>
              <w:t>用地批复：建设单位于2023年5月17日取得建设工程规划许可证（建字第150923202300010号）</w:t>
            </w:r>
          </w:p>
          <w:p w14:paraId="1CAE1261">
            <w:pPr>
              <w:pStyle w:val="23"/>
              <w:rPr>
                <w:rFonts w:hint="eastAsia"/>
              </w:rPr>
            </w:pPr>
            <w:r>
              <w:rPr>
                <w:rFonts w:hint="eastAsia"/>
              </w:rPr>
              <w:t>建设单位于2023年8月24日取得建设用地规划许可证（商都县自然资源局，地字第150923202300020号）</w:t>
            </w:r>
          </w:p>
          <w:p w14:paraId="3F59CC60">
            <w:pPr>
              <w:pStyle w:val="23"/>
              <w:rPr>
                <w:rFonts w:hint="eastAsia"/>
              </w:rPr>
            </w:pPr>
            <w:r>
              <w:rPr>
                <w:rFonts w:hint="eastAsia"/>
              </w:rPr>
              <w:t>建设单位于2023年9月1日取得建设工程规划许可证（商都县自然资源局，建字第150923202300028号）</w:t>
            </w:r>
          </w:p>
          <w:p w14:paraId="7FB29642">
            <w:pPr>
              <w:pStyle w:val="23"/>
              <w:rPr>
                <w:rFonts w:hint="eastAsia"/>
              </w:rPr>
            </w:pPr>
            <w:r>
              <w:rPr>
                <w:rFonts w:hint="eastAsia"/>
              </w:rPr>
              <w:t>建设单位于2024年2月8日取得不动产权证（商都县自然资源局，</w:t>
            </w:r>
            <w:r>
              <w:rPr>
                <w:rFonts w:hint="eastAsia"/>
                <w:lang w:val="en-US" w:eastAsia="zh-CN"/>
              </w:rPr>
              <w:t>蒙（2024）商都县，</w:t>
            </w:r>
            <w:r>
              <w:rPr>
                <w:rFonts w:hint="eastAsia"/>
              </w:rPr>
              <w:t>不动产权第0000365号）</w:t>
            </w:r>
          </w:p>
          <w:p w14:paraId="63CEFE63">
            <w:pPr>
              <w:pStyle w:val="23"/>
              <w:rPr>
                <w:rFonts w:hint="eastAsia" w:eastAsia="宋体"/>
                <w:lang w:eastAsia="zh-CN"/>
              </w:rPr>
            </w:pPr>
            <w:r>
              <w:rPr>
                <w:rFonts w:hint="eastAsia"/>
              </w:rPr>
              <w:t>评价结论</w:t>
            </w:r>
            <w:r>
              <w:rPr>
                <w:rFonts w:hint="eastAsia"/>
                <w:color w:val="000000"/>
              </w:rPr>
              <w:t>：</w:t>
            </w:r>
            <w:r>
              <w:rPr>
                <w:rFonts w:hint="eastAsia"/>
                <w:color w:val="000000"/>
                <w:lang w:val="zh-CN"/>
              </w:rPr>
              <w:t>兰察布北斗新能源有限公司油气站建设项目二期具</w:t>
            </w:r>
            <w:r>
              <w:rPr>
                <w:rFonts w:hint="eastAsia"/>
                <w:color w:val="000000"/>
              </w:rPr>
              <w:t>备国家现行有关安全生产法律、行政法规、部门规章、规范性文件及标准规定和要求的安全条件和安全生产条件，满足安全设施竣工验收要求。</w:t>
            </w:r>
            <w:r>
              <w:rPr>
                <w:rFonts w:hint="eastAsia"/>
                <w:color w:val="000000"/>
                <w:lang w:eastAsia="zh-CN"/>
              </w:rPr>
              <w:t>。</w:t>
            </w:r>
          </w:p>
        </w:tc>
      </w:tr>
      <w:tr w14:paraId="5CF3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223123AA">
            <w:pPr>
              <w:pStyle w:val="23"/>
            </w:pPr>
            <w:r>
              <w:t>现场照片</w:t>
            </w:r>
          </w:p>
        </w:tc>
        <w:tc>
          <w:tcPr>
            <w:tcW w:w="7581" w:type="dxa"/>
            <w:gridSpan w:val="3"/>
            <w:tcBorders>
              <w:tl2br w:val="nil"/>
              <w:tr2bl w:val="nil"/>
            </w:tcBorders>
            <w:shd w:val="clear" w:color="auto" w:fill="auto"/>
          </w:tcPr>
          <w:p w14:paraId="0513F0C7">
            <w:pPr>
              <w:pStyle w:val="23"/>
              <w:rPr>
                <w:rFonts w:hint="eastAsia" w:eastAsia="宋体"/>
                <w:lang w:eastAsia="zh-CN"/>
              </w:rPr>
            </w:pPr>
            <w:bookmarkStart w:id="1" w:name="_GoBack"/>
            <w:r>
              <w:rPr>
                <w:rFonts w:hint="eastAsia" w:eastAsia="宋体"/>
                <w:lang w:eastAsia="zh-CN"/>
              </w:rPr>
              <w:drawing>
                <wp:inline distT="0" distB="0" distL="114300" distR="114300">
                  <wp:extent cx="4796155" cy="3596640"/>
                  <wp:effectExtent l="0" t="0" r="4445" b="3810"/>
                  <wp:docPr id="3" name="图片 3" descr="94dd1acf49c97564defbb9ad292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4dd1acf49c97564defbb9ad2922737"/>
                          <pic:cNvPicPr>
                            <a:picLocks noChangeAspect="1"/>
                          </pic:cNvPicPr>
                        </pic:nvPicPr>
                        <pic:blipFill>
                          <a:blip r:embed="rId5"/>
                          <a:stretch>
                            <a:fillRect/>
                          </a:stretch>
                        </pic:blipFill>
                        <pic:spPr>
                          <a:xfrm>
                            <a:off x="0" y="0"/>
                            <a:ext cx="4796155" cy="3596640"/>
                          </a:xfrm>
                          <a:prstGeom prst="rect">
                            <a:avLst/>
                          </a:prstGeom>
                        </pic:spPr>
                      </pic:pic>
                    </a:graphicData>
                  </a:graphic>
                </wp:inline>
              </w:drawing>
            </w:r>
            <w:bookmarkEnd w:id="1"/>
            <w:r>
              <w:rPr>
                <w:rFonts w:hint="eastAsia" w:eastAsia="宋体"/>
                <w:lang w:eastAsia="zh-CN"/>
              </w:rPr>
              <w:drawing>
                <wp:inline distT="0" distB="0" distL="114300" distR="114300">
                  <wp:extent cx="4803775" cy="2871470"/>
                  <wp:effectExtent l="0" t="0" r="15875" b="5080"/>
                  <wp:docPr id="4" name="图片 4" descr="96bd9b4f9120c282210953c3a3cb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6bd9b4f9120c282210953c3a3cb873"/>
                          <pic:cNvPicPr>
                            <a:picLocks noChangeAspect="1"/>
                          </pic:cNvPicPr>
                        </pic:nvPicPr>
                        <pic:blipFill>
                          <a:blip r:embed="rId6"/>
                          <a:stretch>
                            <a:fillRect/>
                          </a:stretch>
                        </pic:blipFill>
                        <pic:spPr>
                          <a:xfrm>
                            <a:off x="0" y="0"/>
                            <a:ext cx="4803775" cy="2871470"/>
                          </a:xfrm>
                          <a:prstGeom prst="rect">
                            <a:avLst/>
                          </a:prstGeom>
                        </pic:spPr>
                      </pic:pic>
                    </a:graphicData>
                  </a:graphic>
                </wp:inline>
              </w:drawing>
            </w:r>
            <w:r>
              <w:rPr>
                <w:rFonts w:hint="eastAsia" w:eastAsia="宋体"/>
                <w:lang w:eastAsia="zh-CN"/>
              </w:rPr>
              <w:drawing>
                <wp:inline distT="0" distB="0" distL="114300" distR="114300">
                  <wp:extent cx="5059680" cy="3585210"/>
                  <wp:effectExtent l="0" t="0" r="7620" b="15240"/>
                  <wp:docPr id="5" name="图片 5" descr="efdfad7ff320164c9fda75b1dcf6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fdfad7ff320164c9fda75b1dcf6258"/>
                          <pic:cNvPicPr>
                            <a:picLocks noChangeAspect="1"/>
                          </pic:cNvPicPr>
                        </pic:nvPicPr>
                        <pic:blipFill>
                          <a:blip r:embed="rId7"/>
                          <a:stretch>
                            <a:fillRect/>
                          </a:stretch>
                        </pic:blipFill>
                        <pic:spPr>
                          <a:xfrm>
                            <a:off x="0" y="0"/>
                            <a:ext cx="5059680" cy="3585210"/>
                          </a:xfrm>
                          <a:prstGeom prst="rect">
                            <a:avLst/>
                          </a:prstGeom>
                        </pic:spPr>
                      </pic:pic>
                    </a:graphicData>
                  </a:graphic>
                </wp:inline>
              </w:drawing>
            </w:r>
          </w:p>
        </w:tc>
      </w:tr>
      <w:tr w14:paraId="16E6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39C482C0">
            <w:pPr>
              <w:pStyle w:val="23"/>
            </w:pPr>
            <w:r>
              <w:t>被评价单位信息反馈情况</w:t>
            </w:r>
          </w:p>
        </w:tc>
        <w:tc>
          <w:tcPr>
            <w:tcW w:w="7581" w:type="dxa"/>
            <w:gridSpan w:val="3"/>
            <w:tcBorders>
              <w:tl2br w:val="nil"/>
              <w:tr2bl w:val="nil"/>
            </w:tcBorders>
            <w:shd w:val="clear" w:color="auto" w:fill="auto"/>
            <w:vAlign w:val="center"/>
          </w:tcPr>
          <w:p w14:paraId="6EDD95DC">
            <w:pPr>
              <w:pStyle w:val="23"/>
            </w:pPr>
            <w:r>
              <w:t>满意</w:t>
            </w:r>
          </w:p>
        </w:tc>
      </w:tr>
    </w:tbl>
    <w:p w14:paraId="59A7A66A">
      <w:pPr>
        <w:rPr>
          <w:rFonts w:hint="eastAsia"/>
        </w:rPr>
      </w:pPr>
      <w:r>
        <w:rPr>
          <w:rFonts w:hint="eastAsia"/>
        </w:rPr>
        <w:br w:type="page"/>
      </w:r>
    </w:p>
    <w:p w14:paraId="02A57B67">
      <w:pPr>
        <w:rPr>
          <w:rFonts w:hint="eastAsia"/>
        </w:rPr>
      </w:pPr>
      <w:r>
        <w:rPr>
          <w:rFonts w:hint="eastAsia"/>
        </w:rPr>
        <w:br w:type="page"/>
      </w:r>
    </w:p>
    <w:p w14:paraId="3421C0CF">
      <w:pPr>
        <w:pageBreakBefore/>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5B62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172AE05F">
            <w:pPr>
              <w:pStyle w:val="23"/>
            </w:pPr>
            <w:r>
              <w:t>项目名称</w:t>
            </w:r>
          </w:p>
        </w:tc>
        <w:tc>
          <w:tcPr>
            <w:tcW w:w="7581" w:type="dxa"/>
            <w:gridSpan w:val="3"/>
            <w:tcBorders>
              <w:tl2br w:val="nil"/>
              <w:tr2bl w:val="nil"/>
            </w:tcBorders>
            <w:shd w:val="clear" w:color="auto" w:fill="auto"/>
            <w:vAlign w:val="center"/>
          </w:tcPr>
          <w:p w14:paraId="50E89AE7">
            <w:pPr>
              <w:pStyle w:val="23"/>
            </w:pPr>
            <w:r>
              <w:rPr>
                <w:rFonts w:hint="eastAsia"/>
              </w:rPr>
              <w:t>空气产品（杭锦旗）有限公司3</w:t>
            </w:r>
            <w:r>
              <w:rPr>
                <w:rFonts w:ascii="Times New Roman" w:hAnsi="Times New Roman"/>
              </w:rPr>
              <w:t>×</w:t>
            </w:r>
            <w:r>
              <w:rPr>
                <w:rFonts w:hint="eastAsia"/>
              </w:rPr>
              <w:t>88000Nm</w:t>
            </w:r>
            <w:r>
              <w:rPr>
                <w:rFonts w:hint="eastAsia"/>
                <w:vertAlign w:val="superscript"/>
              </w:rPr>
              <w:t>3</w:t>
            </w:r>
            <w:r>
              <w:rPr>
                <w:rFonts w:hint="eastAsia"/>
              </w:rPr>
              <w:t>/h空分项目安全现状评价</w:t>
            </w:r>
          </w:p>
        </w:tc>
      </w:tr>
      <w:tr w14:paraId="4B20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18165719">
            <w:pPr>
              <w:pStyle w:val="23"/>
            </w:pPr>
            <w:r>
              <w:t>完成时间</w:t>
            </w:r>
          </w:p>
        </w:tc>
        <w:tc>
          <w:tcPr>
            <w:tcW w:w="7581" w:type="dxa"/>
            <w:gridSpan w:val="3"/>
            <w:tcBorders>
              <w:tl2br w:val="nil"/>
              <w:tr2bl w:val="nil"/>
            </w:tcBorders>
            <w:shd w:val="clear" w:color="auto" w:fill="auto"/>
            <w:vAlign w:val="center"/>
          </w:tcPr>
          <w:p w14:paraId="1AB082B9">
            <w:pPr>
              <w:pStyle w:val="23"/>
            </w:pPr>
            <w:r>
              <w:rPr>
                <w:rFonts w:hint="eastAsia"/>
              </w:rPr>
              <w:t>2024.4.7</w:t>
            </w:r>
          </w:p>
        </w:tc>
      </w:tr>
      <w:tr w14:paraId="1136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54" w:type="dxa"/>
            <w:gridSpan w:val="4"/>
            <w:tcBorders>
              <w:tl2br w:val="nil"/>
              <w:tr2bl w:val="nil"/>
            </w:tcBorders>
            <w:shd w:val="clear" w:color="auto" w:fill="auto"/>
            <w:vAlign w:val="center"/>
          </w:tcPr>
          <w:p w14:paraId="15F124BB">
            <w:pPr>
              <w:pStyle w:val="23"/>
            </w:pPr>
            <w:r>
              <w:rPr>
                <w:rFonts w:hint="eastAsia"/>
              </w:rPr>
              <w:t>评价人员</w:t>
            </w:r>
          </w:p>
        </w:tc>
      </w:tr>
      <w:tr w14:paraId="4723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4F295376">
            <w:pPr>
              <w:pStyle w:val="23"/>
            </w:pPr>
          </w:p>
        </w:tc>
        <w:tc>
          <w:tcPr>
            <w:tcW w:w="1820" w:type="dxa"/>
            <w:tcBorders>
              <w:tl2br w:val="nil"/>
              <w:tr2bl w:val="nil"/>
            </w:tcBorders>
            <w:shd w:val="clear" w:color="auto" w:fill="auto"/>
            <w:vAlign w:val="center"/>
          </w:tcPr>
          <w:p w14:paraId="3C16DCC3">
            <w:pPr>
              <w:pStyle w:val="23"/>
            </w:pPr>
            <w:r>
              <w:t>姓名</w:t>
            </w:r>
          </w:p>
        </w:tc>
        <w:tc>
          <w:tcPr>
            <w:tcW w:w="3864" w:type="dxa"/>
            <w:tcBorders>
              <w:tl2br w:val="nil"/>
              <w:tr2bl w:val="nil"/>
            </w:tcBorders>
            <w:shd w:val="clear" w:color="auto" w:fill="auto"/>
            <w:vAlign w:val="center"/>
          </w:tcPr>
          <w:p w14:paraId="0BD15512">
            <w:pPr>
              <w:pStyle w:val="23"/>
            </w:pPr>
            <w:r>
              <w:t>资格证书号</w:t>
            </w:r>
          </w:p>
        </w:tc>
        <w:tc>
          <w:tcPr>
            <w:tcW w:w="1897" w:type="dxa"/>
            <w:tcBorders>
              <w:tl2br w:val="nil"/>
              <w:tr2bl w:val="nil"/>
            </w:tcBorders>
            <w:shd w:val="clear" w:color="auto" w:fill="auto"/>
            <w:vAlign w:val="center"/>
          </w:tcPr>
          <w:p w14:paraId="52AC94DA">
            <w:pPr>
              <w:pStyle w:val="23"/>
            </w:pPr>
            <w:r>
              <w:t>从业号</w:t>
            </w:r>
          </w:p>
        </w:tc>
      </w:tr>
      <w:tr w14:paraId="2F7F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1DA0B14C">
            <w:pPr>
              <w:pStyle w:val="23"/>
            </w:pPr>
            <w:r>
              <w:t>项目负责人</w:t>
            </w:r>
          </w:p>
        </w:tc>
        <w:tc>
          <w:tcPr>
            <w:tcW w:w="1820" w:type="dxa"/>
            <w:tcBorders>
              <w:tl2br w:val="nil"/>
              <w:tr2bl w:val="nil"/>
            </w:tcBorders>
            <w:shd w:val="clear" w:color="auto" w:fill="auto"/>
            <w:vAlign w:val="center"/>
          </w:tcPr>
          <w:p w14:paraId="6F7DF59B">
            <w:pPr>
              <w:pStyle w:val="23"/>
            </w:pPr>
            <w:r>
              <w:rPr>
                <w:rFonts w:hint="eastAsia"/>
              </w:rPr>
              <w:t>塔娜</w:t>
            </w:r>
          </w:p>
        </w:tc>
        <w:tc>
          <w:tcPr>
            <w:tcW w:w="3864" w:type="dxa"/>
            <w:tcBorders>
              <w:tl2br w:val="nil"/>
              <w:tr2bl w:val="nil"/>
            </w:tcBorders>
            <w:shd w:val="clear" w:color="auto" w:fill="auto"/>
            <w:vAlign w:val="center"/>
          </w:tcPr>
          <w:p w14:paraId="0B19EBA3">
            <w:pPr>
              <w:pStyle w:val="23"/>
            </w:pPr>
            <w:r>
              <w:t>1700000000200088</w:t>
            </w:r>
          </w:p>
        </w:tc>
        <w:tc>
          <w:tcPr>
            <w:tcW w:w="1897" w:type="dxa"/>
            <w:tcBorders>
              <w:tl2br w:val="nil"/>
              <w:tr2bl w:val="nil"/>
            </w:tcBorders>
            <w:shd w:val="clear" w:color="auto" w:fill="auto"/>
            <w:vAlign w:val="center"/>
          </w:tcPr>
          <w:p w14:paraId="24D7E703">
            <w:pPr>
              <w:pStyle w:val="23"/>
            </w:pPr>
            <w:r>
              <w:t>031074</w:t>
            </w:r>
          </w:p>
        </w:tc>
      </w:tr>
      <w:tr w14:paraId="4CC3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restart"/>
            <w:tcBorders>
              <w:tl2br w:val="nil"/>
              <w:tr2bl w:val="nil"/>
            </w:tcBorders>
            <w:shd w:val="clear" w:color="auto" w:fill="auto"/>
            <w:vAlign w:val="center"/>
          </w:tcPr>
          <w:p w14:paraId="64AADFD7">
            <w:pPr>
              <w:pStyle w:val="23"/>
            </w:pPr>
            <w:r>
              <w:t>项目组成员</w:t>
            </w:r>
          </w:p>
        </w:tc>
        <w:tc>
          <w:tcPr>
            <w:tcW w:w="1820" w:type="dxa"/>
            <w:tcBorders>
              <w:tl2br w:val="nil"/>
              <w:tr2bl w:val="nil"/>
            </w:tcBorders>
            <w:shd w:val="clear" w:color="auto" w:fill="auto"/>
            <w:vAlign w:val="center"/>
          </w:tcPr>
          <w:p w14:paraId="444E7F69">
            <w:pPr>
              <w:pStyle w:val="23"/>
            </w:pPr>
            <w:r>
              <w:rPr>
                <w:rFonts w:hint="eastAsia"/>
              </w:rPr>
              <w:t>李春燕</w:t>
            </w:r>
          </w:p>
        </w:tc>
        <w:tc>
          <w:tcPr>
            <w:tcW w:w="3864" w:type="dxa"/>
            <w:tcBorders>
              <w:tl2br w:val="nil"/>
              <w:tr2bl w:val="nil"/>
            </w:tcBorders>
            <w:shd w:val="clear" w:color="auto" w:fill="auto"/>
            <w:vAlign w:val="center"/>
          </w:tcPr>
          <w:p w14:paraId="496BD519">
            <w:pPr>
              <w:pStyle w:val="23"/>
            </w:pPr>
            <w:r>
              <w:t>S011011000110202000401</w:t>
            </w:r>
          </w:p>
        </w:tc>
        <w:tc>
          <w:tcPr>
            <w:tcW w:w="1897" w:type="dxa"/>
            <w:tcBorders>
              <w:tl2br w:val="nil"/>
              <w:tr2bl w:val="nil"/>
            </w:tcBorders>
            <w:shd w:val="clear" w:color="auto" w:fill="auto"/>
            <w:vAlign w:val="center"/>
          </w:tcPr>
          <w:p w14:paraId="4489679B">
            <w:pPr>
              <w:pStyle w:val="23"/>
            </w:pPr>
            <w:r>
              <w:t>040642</w:t>
            </w:r>
          </w:p>
        </w:tc>
      </w:tr>
      <w:tr w14:paraId="2CB5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2A41A462">
            <w:pPr>
              <w:pStyle w:val="23"/>
            </w:pPr>
          </w:p>
        </w:tc>
        <w:tc>
          <w:tcPr>
            <w:tcW w:w="1820" w:type="dxa"/>
            <w:tcBorders>
              <w:tl2br w:val="nil"/>
              <w:tr2bl w:val="nil"/>
            </w:tcBorders>
            <w:shd w:val="clear" w:color="auto" w:fill="auto"/>
            <w:vAlign w:val="center"/>
          </w:tcPr>
          <w:p w14:paraId="299BAFD7">
            <w:pPr>
              <w:pStyle w:val="23"/>
            </w:pPr>
            <w:r>
              <w:rPr>
                <w:rFonts w:hint="eastAsia"/>
              </w:rPr>
              <w:t>韦根远</w:t>
            </w:r>
          </w:p>
        </w:tc>
        <w:tc>
          <w:tcPr>
            <w:tcW w:w="3864" w:type="dxa"/>
            <w:tcBorders>
              <w:tl2br w:val="nil"/>
              <w:tr2bl w:val="nil"/>
            </w:tcBorders>
            <w:shd w:val="clear" w:color="auto" w:fill="auto"/>
            <w:vAlign w:val="center"/>
          </w:tcPr>
          <w:p w14:paraId="445FA582">
            <w:pPr>
              <w:pStyle w:val="23"/>
            </w:pPr>
            <w:r>
              <w:rPr>
                <w:rFonts w:hint="eastAsia"/>
              </w:rPr>
              <w:t>S011044000110191001083</w:t>
            </w:r>
          </w:p>
        </w:tc>
        <w:tc>
          <w:tcPr>
            <w:tcW w:w="1897" w:type="dxa"/>
            <w:tcBorders>
              <w:tl2br w:val="nil"/>
              <w:tr2bl w:val="nil"/>
            </w:tcBorders>
            <w:shd w:val="clear" w:color="auto" w:fill="auto"/>
            <w:vAlign w:val="center"/>
          </w:tcPr>
          <w:p w14:paraId="4C17EB17">
            <w:pPr>
              <w:pStyle w:val="23"/>
            </w:pPr>
            <w:r>
              <w:rPr>
                <w:rFonts w:hint="eastAsia"/>
              </w:rPr>
              <w:t>028179</w:t>
            </w:r>
          </w:p>
        </w:tc>
      </w:tr>
      <w:tr w14:paraId="6624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0F4465C9">
            <w:pPr>
              <w:pStyle w:val="23"/>
            </w:pPr>
          </w:p>
        </w:tc>
        <w:tc>
          <w:tcPr>
            <w:tcW w:w="1820" w:type="dxa"/>
            <w:tcBorders>
              <w:tl2br w:val="nil"/>
              <w:tr2bl w:val="nil"/>
            </w:tcBorders>
            <w:shd w:val="clear" w:color="auto" w:fill="auto"/>
            <w:vAlign w:val="center"/>
          </w:tcPr>
          <w:p w14:paraId="48806617">
            <w:pPr>
              <w:pStyle w:val="23"/>
            </w:pPr>
            <w:r>
              <w:rPr>
                <w:rFonts w:hint="eastAsia"/>
              </w:rPr>
              <w:t>张晋慧</w:t>
            </w:r>
          </w:p>
        </w:tc>
        <w:tc>
          <w:tcPr>
            <w:tcW w:w="3864" w:type="dxa"/>
            <w:tcBorders>
              <w:tl2br w:val="nil"/>
              <w:tr2bl w:val="nil"/>
            </w:tcBorders>
            <w:shd w:val="clear" w:color="auto" w:fill="auto"/>
            <w:vAlign w:val="center"/>
          </w:tcPr>
          <w:p w14:paraId="3E70573E">
            <w:pPr>
              <w:pStyle w:val="23"/>
            </w:pPr>
            <w:r>
              <w:t>1100000000302946</w:t>
            </w:r>
          </w:p>
        </w:tc>
        <w:tc>
          <w:tcPr>
            <w:tcW w:w="1897" w:type="dxa"/>
            <w:tcBorders>
              <w:tl2br w:val="nil"/>
              <w:tr2bl w:val="nil"/>
            </w:tcBorders>
            <w:shd w:val="clear" w:color="auto" w:fill="auto"/>
            <w:vAlign w:val="center"/>
          </w:tcPr>
          <w:p w14:paraId="3BD778DC">
            <w:pPr>
              <w:pStyle w:val="23"/>
            </w:pPr>
            <w:r>
              <w:t>020045</w:t>
            </w:r>
          </w:p>
        </w:tc>
      </w:tr>
      <w:tr w14:paraId="289D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7C327C20">
            <w:pPr>
              <w:pStyle w:val="23"/>
            </w:pPr>
          </w:p>
        </w:tc>
        <w:tc>
          <w:tcPr>
            <w:tcW w:w="1820" w:type="dxa"/>
            <w:tcBorders>
              <w:tl2br w:val="nil"/>
              <w:tr2bl w:val="nil"/>
            </w:tcBorders>
            <w:shd w:val="clear" w:color="auto" w:fill="auto"/>
            <w:vAlign w:val="center"/>
          </w:tcPr>
          <w:p w14:paraId="6A92B70C">
            <w:pPr>
              <w:pStyle w:val="23"/>
            </w:pPr>
            <w:r>
              <w:rPr>
                <w:rFonts w:hint="eastAsia"/>
              </w:rPr>
              <w:t>陈武斌</w:t>
            </w:r>
          </w:p>
        </w:tc>
        <w:tc>
          <w:tcPr>
            <w:tcW w:w="3864" w:type="dxa"/>
            <w:tcBorders>
              <w:tl2br w:val="nil"/>
              <w:tr2bl w:val="nil"/>
            </w:tcBorders>
            <w:shd w:val="clear" w:color="auto" w:fill="auto"/>
            <w:vAlign w:val="center"/>
          </w:tcPr>
          <w:p w14:paraId="5B0D4E7B">
            <w:pPr>
              <w:pStyle w:val="23"/>
            </w:pPr>
            <w:r>
              <w:rPr>
                <w:rFonts w:hint="eastAsia"/>
              </w:rPr>
              <w:t>1100000000300371</w:t>
            </w:r>
          </w:p>
        </w:tc>
        <w:tc>
          <w:tcPr>
            <w:tcW w:w="1897" w:type="dxa"/>
            <w:tcBorders>
              <w:tl2br w:val="nil"/>
              <w:tr2bl w:val="nil"/>
            </w:tcBorders>
            <w:shd w:val="clear" w:color="auto" w:fill="auto"/>
            <w:vAlign w:val="center"/>
          </w:tcPr>
          <w:p w14:paraId="3F97907A">
            <w:pPr>
              <w:pStyle w:val="23"/>
            </w:pPr>
            <w:r>
              <w:rPr>
                <w:rFonts w:hint="eastAsia"/>
              </w:rPr>
              <w:t>019967</w:t>
            </w:r>
          </w:p>
        </w:tc>
      </w:tr>
      <w:tr w14:paraId="3205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0B789286">
            <w:pPr>
              <w:pStyle w:val="23"/>
            </w:pPr>
            <w:r>
              <w:t>技术专家</w:t>
            </w:r>
          </w:p>
        </w:tc>
        <w:tc>
          <w:tcPr>
            <w:tcW w:w="7581" w:type="dxa"/>
            <w:gridSpan w:val="3"/>
            <w:tcBorders>
              <w:tl2br w:val="nil"/>
              <w:tr2bl w:val="nil"/>
            </w:tcBorders>
            <w:shd w:val="clear" w:color="auto" w:fill="auto"/>
            <w:vAlign w:val="center"/>
          </w:tcPr>
          <w:p w14:paraId="6BE22E50">
            <w:pPr>
              <w:pStyle w:val="23"/>
            </w:pPr>
            <w:r>
              <w:t>/</w:t>
            </w:r>
          </w:p>
        </w:tc>
      </w:tr>
      <w:tr w14:paraId="10C7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14234E71">
            <w:pPr>
              <w:pStyle w:val="23"/>
            </w:pPr>
            <w:r>
              <w:t>现场勘察人员及时间</w:t>
            </w:r>
          </w:p>
        </w:tc>
        <w:tc>
          <w:tcPr>
            <w:tcW w:w="7581" w:type="dxa"/>
            <w:gridSpan w:val="3"/>
            <w:tcBorders>
              <w:tl2br w:val="nil"/>
              <w:tr2bl w:val="nil"/>
            </w:tcBorders>
            <w:shd w:val="clear" w:color="auto" w:fill="auto"/>
            <w:vAlign w:val="center"/>
          </w:tcPr>
          <w:p w14:paraId="32E80D20">
            <w:pPr>
              <w:pStyle w:val="23"/>
            </w:pPr>
            <w:r>
              <w:rPr>
                <w:rFonts w:hint="eastAsia"/>
              </w:rPr>
              <w:t>塔娜、李春燕</w:t>
            </w:r>
            <w:r>
              <w:t>202</w:t>
            </w:r>
            <w:r>
              <w:rPr>
                <w:rFonts w:hint="eastAsia"/>
              </w:rPr>
              <w:t>4.1.15</w:t>
            </w:r>
          </w:p>
        </w:tc>
      </w:tr>
      <w:tr w14:paraId="236A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51EE4E6C">
            <w:pPr>
              <w:pStyle w:val="23"/>
            </w:pPr>
            <w:r>
              <w:rPr>
                <w:rFonts w:hint="eastAsia"/>
              </w:rPr>
              <w:t>现场核查的人员和时间</w:t>
            </w:r>
          </w:p>
        </w:tc>
        <w:tc>
          <w:tcPr>
            <w:tcW w:w="7581" w:type="dxa"/>
            <w:gridSpan w:val="3"/>
            <w:tcBorders>
              <w:tl2br w:val="nil"/>
              <w:tr2bl w:val="nil"/>
            </w:tcBorders>
            <w:shd w:val="clear" w:color="auto" w:fill="auto"/>
            <w:vAlign w:val="center"/>
          </w:tcPr>
          <w:p w14:paraId="736A736F">
            <w:pPr>
              <w:pStyle w:val="23"/>
            </w:pPr>
            <w:r>
              <w:rPr>
                <w:rFonts w:hint="eastAsia"/>
              </w:rPr>
              <w:t>塔娜、李春燕2024.3.13</w:t>
            </w:r>
          </w:p>
        </w:tc>
      </w:tr>
      <w:tr w14:paraId="6E68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7D7E6236">
            <w:pPr>
              <w:pStyle w:val="23"/>
            </w:pPr>
            <w:r>
              <w:t>项目简介</w:t>
            </w:r>
          </w:p>
        </w:tc>
        <w:tc>
          <w:tcPr>
            <w:tcW w:w="7581" w:type="dxa"/>
            <w:gridSpan w:val="3"/>
            <w:tcBorders>
              <w:tl2br w:val="nil"/>
              <w:tr2bl w:val="nil"/>
            </w:tcBorders>
            <w:shd w:val="clear" w:color="auto" w:fill="auto"/>
          </w:tcPr>
          <w:p w14:paraId="1B3CCF18">
            <w:pPr>
              <w:pStyle w:val="23"/>
              <w:ind w:firstLine="480" w:firstLineChars="200"/>
            </w:pPr>
            <w:r>
              <w:rPr>
                <w:rFonts w:hint="eastAsia"/>
              </w:rPr>
              <w:t>空气产品（杭锦旗）有限公司位于内蒙古鄂尔多斯杭锦经济开发区独贵塔拉产业园内，是空气化工产品(中国)投资有限公司全资子公司，成立于2014年8月21日，注册资本9200万元（美元）。</w:t>
            </w:r>
          </w:p>
          <w:p w14:paraId="1707A133">
            <w:pPr>
              <w:pStyle w:val="23"/>
              <w:ind w:firstLine="480" w:firstLineChars="200"/>
            </w:pPr>
            <w:r>
              <w:rPr>
                <w:rFonts w:hint="eastAsia"/>
              </w:rPr>
              <w:t>2013年，内蒙古伊泰化工有限责任公司邀请空气化工产品(中国)投资有限公司为其120万吨/年精细化学品示范项目的供气项目进行投标，并最终选定空气化工产品(中国)投资有限公司作为其气体供应商，由空气化工产品(中国)投资有限公司出资配套建设总氧气产量为264000Nm</w:t>
            </w:r>
            <w:r>
              <w:rPr>
                <w:rFonts w:hint="eastAsia"/>
                <w:vertAlign w:val="superscript"/>
              </w:rPr>
              <w:t>3</w:t>
            </w:r>
            <w:r>
              <w:rPr>
                <w:rFonts w:hint="eastAsia"/>
              </w:rPr>
              <w:t>/h（3套88000Nm</w:t>
            </w:r>
            <w:r>
              <w:rPr>
                <w:rFonts w:hint="eastAsia"/>
                <w:vertAlign w:val="superscript"/>
              </w:rPr>
              <w:t>3</w:t>
            </w:r>
            <w:r>
              <w:rPr>
                <w:rFonts w:hint="eastAsia"/>
              </w:rPr>
              <w:t>/h）大型空分装置，向伊泰项目供应氧气、氮气等气体产品。</w:t>
            </w:r>
          </w:p>
          <w:p w14:paraId="6C032A77">
            <w:pPr>
              <w:pStyle w:val="23"/>
              <w:ind w:firstLine="480" w:firstLineChars="200"/>
            </w:pPr>
            <w:r>
              <w:rPr>
                <w:rFonts w:hint="eastAsia"/>
              </w:rPr>
              <w:t>内蒙古伊泰化工有限责任公司120万吨/年精细化学品示范项目建设公称规模为120万吨/年产品，主要产品为LPG、汽油、液体石蜡、聚α烯烃（PAO）、溶剂、石脑油和柴油。本空分项目为其提供了必要的技术保证（即提供伊泰项目需要的高纯度的氧气和氮气，以及仪表空气和工厂空气）。</w:t>
            </w:r>
          </w:p>
          <w:p w14:paraId="50DD9E3D">
            <w:pPr>
              <w:pStyle w:val="23"/>
              <w:ind w:firstLine="480" w:firstLineChars="200"/>
            </w:pPr>
            <w:r>
              <w:rPr>
                <w:rFonts w:hint="eastAsia"/>
              </w:rPr>
              <w:t>该生产装置原料为空气，产品为氧[压缩的或液化的]（CAS号7782-44-7）、氮[压缩的或液化的]（CAS号7727-37-9），辅料有柴油（CAS号无，）、硫酸（CAS号7664-93-9）、次氯酸钠溶液[含有效氯＞5%]（CAS号7681-52-9）。</w:t>
            </w:r>
          </w:p>
          <w:p w14:paraId="41EB59D5">
            <w:pPr>
              <w:pStyle w:val="23"/>
              <w:ind w:firstLine="480" w:firstLineChars="200"/>
            </w:pPr>
            <w:r>
              <w:rPr>
                <w:rFonts w:hint="eastAsia"/>
              </w:rPr>
              <w:t>该装置生产氧[压缩的、液化的]、氮[压缩的、液化的]均属于危险化学品，因此空气产品（杭锦旗）有限公司于2021年由内蒙古自治区应急管理厅换发了安全生产许可证，证书编号：（蒙）WH安许证字[2021]001076号，有效期2021年5月16日至2024年5月15日。</w:t>
            </w:r>
          </w:p>
          <w:p w14:paraId="2AFCAB80">
            <w:pPr>
              <w:pStyle w:val="23"/>
              <w:ind w:firstLine="480" w:firstLineChars="200"/>
            </w:pPr>
            <w:r>
              <w:rPr>
                <w:rFonts w:hint="eastAsia"/>
              </w:rPr>
              <w:t>企业现运行生产装置情况：</w:t>
            </w:r>
          </w:p>
          <w:p w14:paraId="07B06714">
            <w:pPr>
              <w:pStyle w:val="23"/>
              <w:ind w:firstLine="560"/>
            </w:pPr>
            <w:r>
              <w:rPr>
                <w:rFonts w:hint="eastAsia"/>
              </w:rPr>
              <w:t>（1）主要生产装置：3套88000Nm</w:t>
            </w:r>
            <w:r>
              <w:rPr>
                <w:rFonts w:hint="eastAsia"/>
                <w:vertAlign w:val="superscript"/>
              </w:rPr>
              <w:t>3</w:t>
            </w:r>
            <w:r>
              <w:rPr>
                <w:rFonts w:hint="eastAsia"/>
              </w:rPr>
              <w:t>/h空分项目。</w:t>
            </w:r>
          </w:p>
          <w:p w14:paraId="0AAD4151">
            <w:pPr>
              <w:pStyle w:val="23"/>
              <w:ind w:firstLine="560"/>
            </w:pPr>
            <w:r>
              <w:rPr>
                <w:rFonts w:hint="eastAsia"/>
              </w:rPr>
              <w:t>（2）主要储存场所：2700m</w:t>
            </w:r>
            <w:r>
              <w:rPr>
                <w:rFonts w:hint="eastAsia"/>
                <w:vertAlign w:val="superscript"/>
              </w:rPr>
              <w:t>3</w:t>
            </w:r>
            <w:r>
              <w:rPr>
                <w:rFonts w:hint="eastAsia"/>
              </w:rPr>
              <w:t>低压液氮储罐1台，50m</w:t>
            </w:r>
            <w:r>
              <w:rPr>
                <w:rFonts w:hint="eastAsia"/>
                <w:vertAlign w:val="superscript"/>
              </w:rPr>
              <w:t>3</w:t>
            </w:r>
            <w:r>
              <w:rPr>
                <w:rFonts w:hint="eastAsia"/>
              </w:rPr>
              <w:t>中压液氮储罐1台，1800m</w:t>
            </w:r>
            <w:r>
              <w:rPr>
                <w:rFonts w:hint="eastAsia"/>
                <w:vertAlign w:val="superscript"/>
              </w:rPr>
              <w:t>3</w:t>
            </w:r>
            <w:r>
              <w:rPr>
                <w:rFonts w:hint="eastAsia"/>
              </w:rPr>
              <w:t>低压液氧储罐1台，1250m</w:t>
            </w:r>
            <w:r>
              <w:rPr>
                <w:rFonts w:hint="eastAsia"/>
                <w:vertAlign w:val="superscript"/>
              </w:rPr>
              <w:t>3</w:t>
            </w:r>
            <w:r>
              <w:rPr>
                <w:rFonts w:hint="eastAsia"/>
              </w:rPr>
              <w:t>仪表气缓冲球罐1台。</w:t>
            </w:r>
          </w:p>
          <w:p w14:paraId="0CD01413">
            <w:pPr>
              <w:pStyle w:val="23"/>
              <w:ind w:firstLine="560"/>
            </w:pPr>
            <w:r>
              <w:rPr>
                <w:rFonts w:hint="eastAsia"/>
              </w:rPr>
              <w:t>（3）公用工程：给排水系统、循环水系统、供配电系统、供热系统、供气系统、自动化控制系统、应急加热系统、消防系统等。</w:t>
            </w:r>
          </w:p>
          <w:p w14:paraId="6DB9F409">
            <w:pPr>
              <w:pStyle w:val="23"/>
              <w:ind w:firstLine="560"/>
            </w:pPr>
            <w:r>
              <w:rPr>
                <w:rFonts w:hint="eastAsia"/>
              </w:rPr>
              <w:t>（4）附属生产设施：综合楼、界区内大门、门卫、材料库等。</w:t>
            </w:r>
          </w:p>
          <w:p w14:paraId="03EB0947">
            <w:pPr>
              <w:pStyle w:val="23"/>
              <w:ind w:firstLine="560"/>
            </w:pPr>
            <w:r>
              <w:rPr>
                <w:rFonts w:hint="eastAsia"/>
              </w:rPr>
              <w:t>该公司危险化学品的物质为：氮[压缩的]、氮[液化的]、氧[压缩的]、氧[液化的]；柴油、硫酸、次氯酸钠、异丙醇。其中氧[压缩的]、氧[液化的]具有助燃性，氮[压缩的]、氮[液化的]具有窒息性，柴油、异丙醇具有可燃性，硫酸、次氯酸钠具有腐蚀性。</w:t>
            </w:r>
          </w:p>
          <w:p w14:paraId="68821D69">
            <w:pPr>
              <w:pStyle w:val="23"/>
              <w:ind w:firstLine="560"/>
            </w:pPr>
            <w:r>
              <w:rPr>
                <w:rFonts w:hint="eastAsia"/>
              </w:rPr>
              <w:t>依据《首批重点监管的危险化学品名录的通知》（安监总管三[2011] 95号）和《国家安全监管总局关于公布第二批重点监管危险化学品名录的通知》（安监总管三[2013]第12号），该公司不涉及重点监管的危险化学品。</w:t>
            </w:r>
          </w:p>
          <w:p w14:paraId="0614B1C9">
            <w:pPr>
              <w:pStyle w:val="23"/>
              <w:ind w:firstLine="560"/>
            </w:pPr>
            <w:r>
              <w:rPr>
                <w:rFonts w:hint="eastAsia"/>
              </w:rPr>
              <w:t>依据《国家安全监管总局关于公布首批重点监管的危险化工工艺目录的通知》（安监总管三[2009]116号）、《国家安全监管总局关于公布第二批重点监管危险化工工艺目录和调整首批重点监管危险化工工艺中部分典型工艺的通知》（安监总管三[2013]3号）的规定，该公司生产工艺不涉及国家重点监管危险化工工艺。</w:t>
            </w:r>
          </w:p>
          <w:p w14:paraId="1908DC5D">
            <w:pPr>
              <w:pStyle w:val="23"/>
              <w:ind w:firstLine="560"/>
            </w:pPr>
            <w:r>
              <w:rPr>
                <w:rFonts w:hint="eastAsia"/>
              </w:rPr>
              <w:t>依据《危险化学品重大危险源辨识》（GB18218-2018）进行辨识分析可知，该公司液氧储罐危险化学品重大危险源为三级。</w:t>
            </w:r>
          </w:p>
          <w:p w14:paraId="415710AB">
            <w:pPr>
              <w:pStyle w:val="23"/>
              <w:ind w:firstLine="560"/>
            </w:pPr>
            <w:r>
              <w:rPr>
                <w:rFonts w:hint="eastAsia"/>
              </w:rPr>
              <w:t>评价结论：综上所述，空气产品（杭锦旗）有限公司符合《中华人民共和国安全生产法》（国家主席令[2014]第13号）、《危险化学品安全管理条例（2013年修正）》（国务院令[2013]第645号）、《危险化学品生产企业安全生产许可证实施办法》（安监总局令[2011]第41号，安监总局令[2015]第79号，安监总局令[2017]第89号最新修订）及国家其他有关法律、法规、部门规章和标准规范的要求，具备安全生产的条件。</w:t>
            </w:r>
          </w:p>
        </w:tc>
      </w:tr>
      <w:tr w14:paraId="2B5A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110FBBF6">
            <w:pPr>
              <w:pStyle w:val="23"/>
              <w:jc w:val="center"/>
            </w:pPr>
            <w:r>
              <w:t>现场照片</w:t>
            </w:r>
          </w:p>
        </w:tc>
        <w:tc>
          <w:tcPr>
            <w:tcW w:w="7581" w:type="dxa"/>
            <w:gridSpan w:val="3"/>
            <w:tcBorders>
              <w:tl2br w:val="nil"/>
              <w:tr2bl w:val="nil"/>
            </w:tcBorders>
            <w:shd w:val="clear" w:color="auto" w:fill="auto"/>
          </w:tcPr>
          <w:p w14:paraId="011D6D43">
            <w:pPr>
              <w:pStyle w:val="14"/>
              <w:snapToGrid w:val="0"/>
              <w:ind w:firstLine="0" w:firstLineChars="0"/>
              <w:jc w:val="both"/>
              <w:rPr>
                <w:sz w:val="21"/>
                <w:szCs w:val="21"/>
              </w:rPr>
            </w:pPr>
            <w:r>
              <w:drawing>
                <wp:inline distT="0" distB="0" distL="0" distR="0">
                  <wp:extent cx="2507615" cy="1967865"/>
                  <wp:effectExtent l="0" t="0" r="6985" b="13335"/>
                  <wp:docPr id="7431157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15719" name="图片 1"/>
                          <pic:cNvPicPr>
                            <a:picLocks noChangeAspect="1" noChangeArrowheads="1"/>
                          </pic:cNvPicPr>
                        </pic:nvPicPr>
                        <pic:blipFill>
                          <a:blip r:embed="rId8"/>
                          <a:srcRect/>
                          <a:stretch>
                            <a:fillRect/>
                          </a:stretch>
                        </pic:blipFill>
                        <pic:spPr>
                          <a:xfrm>
                            <a:off x="0" y="0"/>
                            <a:ext cx="2507615" cy="1973398"/>
                          </a:xfrm>
                          <a:prstGeom prst="rect">
                            <a:avLst/>
                          </a:prstGeom>
                          <a:noFill/>
                          <a:ln>
                            <a:noFill/>
                          </a:ln>
                        </pic:spPr>
                      </pic:pic>
                    </a:graphicData>
                  </a:graphic>
                </wp:inline>
              </w:drawing>
            </w:r>
            <w:r>
              <w:drawing>
                <wp:inline distT="0" distB="0" distL="0" distR="0">
                  <wp:extent cx="2279015" cy="1967230"/>
                  <wp:effectExtent l="0" t="0" r="6985" b="13970"/>
                  <wp:docPr id="209599800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98003" name="图片 5"/>
                          <pic:cNvPicPr>
                            <a:picLocks noChangeAspect="1" noChangeArrowheads="1"/>
                          </pic:cNvPicPr>
                        </pic:nvPicPr>
                        <pic:blipFill>
                          <a:blip r:embed="rId9"/>
                          <a:srcRect/>
                          <a:stretch>
                            <a:fillRect/>
                          </a:stretch>
                        </pic:blipFill>
                        <pic:spPr>
                          <a:xfrm>
                            <a:off x="0" y="0"/>
                            <a:ext cx="2279015" cy="1979022"/>
                          </a:xfrm>
                          <a:prstGeom prst="rect">
                            <a:avLst/>
                          </a:prstGeom>
                          <a:noFill/>
                          <a:ln>
                            <a:noFill/>
                          </a:ln>
                        </pic:spPr>
                      </pic:pic>
                    </a:graphicData>
                  </a:graphic>
                </wp:inline>
              </w:drawing>
            </w:r>
          </w:p>
          <w:p w14:paraId="01AA12F1">
            <w:pPr>
              <w:pStyle w:val="14"/>
              <w:snapToGrid w:val="0"/>
              <w:ind w:firstLine="0" w:firstLineChars="0"/>
              <w:jc w:val="both"/>
              <w:rPr>
                <w:sz w:val="21"/>
                <w:szCs w:val="21"/>
              </w:rPr>
            </w:pPr>
            <w:r>
              <w:drawing>
                <wp:inline distT="0" distB="0" distL="0" distR="0">
                  <wp:extent cx="2507615" cy="1675765"/>
                  <wp:effectExtent l="0" t="0" r="6985" b="635"/>
                  <wp:docPr id="11684771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77140" name="图片 4"/>
                          <pic:cNvPicPr>
                            <a:picLocks noChangeAspect="1" noChangeArrowheads="1"/>
                          </pic:cNvPicPr>
                        </pic:nvPicPr>
                        <pic:blipFill>
                          <a:blip r:embed="rId10"/>
                          <a:srcRect/>
                          <a:stretch>
                            <a:fillRect/>
                          </a:stretch>
                        </pic:blipFill>
                        <pic:spPr>
                          <a:xfrm>
                            <a:off x="0" y="0"/>
                            <a:ext cx="2507615" cy="1686795"/>
                          </a:xfrm>
                          <a:prstGeom prst="rect">
                            <a:avLst/>
                          </a:prstGeom>
                          <a:noFill/>
                          <a:ln>
                            <a:noFill/>
                          </a:ln>
                        </pic:spPr>
                      </pic:pic>
                    </a:graphicData>
                  </a:graphic>
                </wp:inline>
              </w:drawing>
            </w:r>
            <w:r>
              <w:drawing>
                <wp:inline distT="0" distB="0" distL="0" distR="0">
                  <wp:extent cx="2279650" cy="1680845"/>
                  <wp:effectExtent l="0" t="0" r="6350" b="14605"/>
                  <wp:docPr id="9367224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22459" name="图片 3"/>
                          <pic:cNvPicPr>
                            <a:picLocks noChangeAspect="1" noChangeArrowheads="1"/>
                          </pic:cNvPicPr>
                        </pic:nvPicPr>
                        <pic:blipFill>
                          <a:blip r:embed="rId11"/>
                          <a:srcRect/>
                          <a:stretch>
                            <a:fillRect/>
                          </a:stretch>
                        </pic:blipFill>
                        <pic:spPr>
                          <a:xfrm>
                            <a:off x="0" y="0"/>
                            <a:ext cx="2279650" cy="1690001"/>
                          </a:xfrm>
                          <a:prstGeom prst="rect">
                            <a:avLst/>
                          </a:prstGeom>
                          <a:noFill/>
                          <a:ln>
                            <a:noFill/>
                          </a:ln>
                        </pic:spPr>
                      </pic:pic>
                    </a:graphicData>
                  </a:graphic>
                </wp:inline>
              </w:drawing>
            </w:r>
          </w:p>
          <w:p w14:paraId="7A7B2A2D">
            <w:pPr>
              <w:pStyle w:val="14"/>
              <w:snapToGrid w:val="0"/>
              <w:ind w:firstLine="0" w:firstLineChars="0"/>
              <w:jc w:val="both"/>
              <w:rPr>
                <w:sz w:val="21"/>
                <w:szCs w:val="21"/>
              </w:rPr>
            </w:pPr>
            <w:r>
              <w:drawing>
                <wp:inline distT="0" distB="0" distL="0" distR="0">
                  <wp:extent cx="2584450" cy="2927985"/>
                  <wp:effectExtent l="0" t="0" r="6350" b="5715"/>
                  <wp:docPr id="15372373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37311" name="图片 2"/>
                          <pic:cNvPicPr>
                            <a:picLocks noChangeAspect="1" noChangeArrowheads="1"/>
                          </pic:cNvPicPr>
                        </pic:nvPicPr>
                        <pic:blipFill>
                          <a:blip r:embed="rId12"/>
                          <a:srcRect/>
                          <a:stretch>
                            <a:fillRect/>
                          </a:stretch>
                        </pic:blipFill>
                        <pic:spPr>
                          <a:xfrm>
                            <a:off x="0" y="0"/>
                            <a:ext cx="2604467" cy="2927985"/>
                          </a:xfrm>
                          <a:prstGeom prst="rect">
                            <a:avLst/>
                          </a:prstGeom>
                          <a:noFill/>
                          <a:ln>
                            <a:noFill/>
                          </a:ln>
                        </pic:spPr>
                      </pic:pic>
                    </a:graphicData>
                  </a:graphic>
                </wp:inline>
              </w:drawing>
            </w:r>
            <w:r>
              <w:drawing>
                <wp:inline distT="0" distB="0" distL="0" distR="0">
                  <wp:extent cx="2168525" cy="2930525"/>
                  <wp:effectExtent l="0" t="0" r="3175" b="3175"/>
                  <wp:docPr id="152645345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53457" name="图片 6"/>
                          <pic:cNvPicPr>
                            <a:picLocks noChangeAspect="1" noChangeArrowheads="1"/>
                          </pic:cNvPicPr>
                        </pic:nvPicPr>
                        <pic:blipFill>
                          <a:blip r:embed="rId13"/>
                          <a:srcRect/>
                          <a:stretch>
                            <a:fillRect/>
                          </a:stretch>
                        </pic:blipFill>
                        <pic:spPr>
                          <a:xfrm>
                            <a:off x="0" y="0"/>
                            <a:ext cx="2169852" cy="2930525"/>
                          </a:xfrm>
                          <a:prstGeom prst="rect">
                            <a:avLst/>
                          </a:prstGeom>
                          <a:noFill/>
                          <a:ln>
                            <a:noFill/>
                          </a:ln>
                        </pic:spPr>
                      </pic:pic>
                    </a:graphicData>
                  </a:graphic>
                </wp:inline>
              </w:drawing>
            </w:r>
          </w:p>
        </w:tc>
      </w:tr>
      <w:tr w14:paraId="478D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6ABB5009">
            <w:pPr>
              <w:pStyle w:val="23"/>
            </w:pPr>
            <w:r>
              <w:t>被评价单位信息反馈情况</w:t>
            </w:r>
          </w:p>
        </w:tc>
        <w:tc>
          <w:tcPr>
            <w:tcW w:w="7581" w:type="dxa"/>
            <w:gridSpan w:val="3"/>
            <w:tcBorders>
              <w:tl2br w:val="nil"/>
              <w:tr2bl w:val="nil"/>
            </w:tcBorders>
            <w:shd w:val="clear" w:color="auto" w:fill="auto"/>
            <w:vAlign w:val="center"/>
          </w:tcPr>
          <w:p w14:paraId="6A58F258">
            <w:pPr>
              <w:pStyle w:val="23"/>
              <w:ind w:firstLine="560"/>
            </w:pPr>
            <w:r>
              <w:rPr>
                <w:rFonts w:hint="eastAsia"/>
              </w:rPr>
              <w:t>满意</w:t>
            </w:r>
          </w:p>
        </w:tc>
      </w:tr>
    </w:tbl>
    <w:p w14:paraId="4C39CAB0">
      <w:pPr>
        <w:pStyle w:val="5"/>
        <w:ind w:firstLine="560"/>
      </w:pPr>
    </w:p>
    <w:p w14:paraId="6F64D2BC">
      <w:r>
        <w:br w:type="page"/>
      </w:r>
      <w:r>
        <w:br w:type="page"/>
      </w:r>
    </w:p>
    <w:p w14:paraId="58CA04A7">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73"/>
        <w:gridCol w:w="1820"/>
        <w:gridCol w:w="3864"/>
        <w:gridCol w:w="1897"/>
      </w:tblGrid>
      <w:tr w14:paraId="37B2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0911D352">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项目名称</w:t>
            </w:r>
          </w:p>
        </w:tc>
        <w:tc>
          <w:tcPr>
            <w:tcW w:w="7581" w:type="dxa"/>
            <w:gridSpan w:val="3"/>
            <w:tcBorders>
              <w:tl2br w:val="nil"/>
              <w:tr2bl w:val="nil"/>
            </w:tcBorders>
            <w:shd w:val="clear" w:color="auto" w:fill="auto"/>
            <w:vAlign w:val="center"/>
          </w:tcPr>
          <w:p w14:paraId="6BA4B38D">
            <w:pPr>
              <w:keepNext w:val="0"/>
              <w:keepLines w:val="0"/>
              <w:pageBreakBefore w:val="0"/>
              <w:widowControl w:val="0"/>
              <w:kinsoku/>
              <w:wordWrap/>
              <w:overflowPunct/>
              <w:topLinePunct w:val="0"/>
              <w:autoSpaceDE/>
              <w:autoSpaceDN/>
              <w:bidi w:val="0"/>
              <w:spacing w:line="360" w:lineRule="exact"/>
              <w:ind w:firstLine="464" w:firstLineChars="200"/>
              <w:jc w:val="center"/>
              <w:rPr>
                <w:rFonts w:hint="default"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zh-CN" w:eastAsia="zh-CN" w:bidi="ar-SA"/>
              </w:rPr>
              <w:t>磴口县纳林套海明亮加油站磴口县纳林套海明亮油气一体化加油加气站建设项目（加油部分）</w:t>
            </w:r>
            <w:r>
              <w:rPr>
                <w:rFonts w:hint="eastAsia" w:eastAsia="宋体" w:cs="Times New Roman"/>
                <w:spacing w:val="-4"/>
                <w:kern w:val="0"/>
                <w:sz w:val="24"/>
                <w:szCs w:val="24"/>
                <w:lang w:val="en-US" w:eastAsia="zh-CN" w:bidi="ar-SA"/>
              </w:rPr>
              <w:t>安全设施竣工验收评价报告</w:t>
            </w:r>
          </w:p>
        </w:tc>
      </w:tr>
      <w:tr w14:paraId="4FAF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25144700">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完成时间</w:t>
            </w:r>
          </w:p>
        </w:tc>
        <w:tc>
          <w:tcPr>
            <w:tcW w:w="7581" w:type="dxa"/>
            <w:gridSpan w:val="3"/>
            <w:tcBorders>
              <w:tl2br w:val="nil"/>
              <w:tr2bl w:val="nil"/>
            </w:tcBorders>
            <w:shd w:val="clear" w:color="auto" w:fill="auto"/>
            <w:vAlign w:val="center"/>
          </w:tcPr>
          <w:p w14:paraId="6E2E07C8">
            <w:pPr>
              <w:pStyle w:val="23"/>
              <w:bidi w:val="0"/>
              <w:jc w:val="left"/>
              <w:rPr>
                <w:rFonts w:hint="default"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2022.0</w:t>
            </w:r>
            <w:r>
              <w:rPr>
                <w:rFonts w:hint="eastAsia" w:ascii="Calibri" w:hAnsi="Calibri" w:cs="Times New Roman"/>
                <w:spacing w:val="-4"/>
                <w:kern w:val="0"/>
                <w:sz w:val="24"/>
                <w:szCs w:val="24"/>
                <w:lang w:val="en-US" w:eastAsia="zh-CN" w:bidi="ar-SA"/>
              </w:rPr>
              <w:t>4</w:t>
            </w:r>
            <w:r>
              <w:rPr>
                <w:rFonts w:hint="eastAsia" w:ascii="Calibri" w:hAnsi="Calibri" w:eastAsia="宋体" w:cs="Times New Roman"/>
                <w:spacing w:val="-4"/>
                <w:kern w:val="0"/>
                <w:sz w:val="24"/>
                <w:szCs w:val="24"/>
                <w:lang w:val="en-US" w:eastAsia="zh-CN" w:bidi="ar-SA"/>
              </w:rPr>
              <w:t>.</w:t>
            </w:r>
            <w:r>
              <w:rPr>
                <w:rFonts w:hint="eastAsia" w:ascii="Calibri" w:hAnsi="Calibri" w:cs="Times New Roman"/>
                <w:spacing w:val="-4"/>
                <w:kern w:val="0"/>
                <w:sz w:val="24"/>
                <w:szCs w:val="24"/>
                <w:lang w:val="en-US" w:eastAsia="zh-CN" w:bidi="ar-SA"/>
              </w:rPr>
              <w:t>16</w:t>
            </w:r>
          </w:p>
        </w:tc>
      </w:tr>
      <w:tr w14:paraId="60CE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shd w:val="clear" w:color="auto" w:fill="auto"/>
            <w:vAlign w:val="center"/>
          </w:tcPr>
          <w:p w14:paraId="0CD6EB3E">
            <w:pPr>
              <w:pStyle w:val="23"/>
              <w:bidi w:val="0"/>
              <w:jc w:val="left"/>
              <w:rPr>
                <w:rFonts w:hint="default"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评价人员  塔娜  李春燕</w:t>
            </w:r>
          </w:p>
        </w:tc>
      </w:tr>
      <w:tr w14:paraId="5EC0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24A63972">
            <w:pPr>
              <w:pStyle w:val="23"/>
              <w:bidi w:val="0"/>
              <w:jc w:val="left"/>
              <w:rPr>
                <w:rFonts w:hint="eastAsia" w:ascii="Calibri" w:hAnsi="Calibri" w:eastAsia="宋体" w:cs="Times New Roman"/>
                <w:spacing w:val="-4"/>
                <w:kern w:val="0"/>
                <w:sz w:val="24"/>
                <w:szCs w:val="24"/>
                <w:lang w:val="en-US" w:eastAsia="zh-CN" w:bidi="ar-SA"/>
              </w:rPr>
            </w:pPr>
          </w:p>
        </w:tc>
        <w:tc>
          <w:tcPr>
            <w:tcW w:w="1820" w:type="dxa"/>
            <w:tcBorders>
              <w:tl2br w:val="nil"/>
              <w:tr2bl w:val="nil"/>
            </w:tcBorders>
            <w:shd w:val="clear" w:color="auto" w:fill="auto"/>
            <w:vAlign w:val="center"/>
          </w:tcPr>
          <w:p w14:paraId="237DE526">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姓名</w:t>
            </w:r>
          </w:p>
        </w:tc>
        <w:tc>
          <w:tcPr>
            <w:tcW w:w="3864" w:type="dxa"/>
            <w:tcBorders>
              <w:tl2br w:val="nil"/>
              <w:tr2bl w:val="nil"/>
            </w:tcBorders>
            <w:shd w:val="clear" w:color="auto" w:fill="auto"/>
            <w:vAlign w:val="center"/>
          </w:tcPr>
          <w:p w14:paraId="2688B8D6">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资格证书号</w:t>
            </w:r>
          </w:p>
        </w:tc>
        <w:tc>
          <w:tcPr>
            <w:tcW w:w="1897" w:type="dxa"/>
            <w:tcBorders>
              <w:tl2br w:val="nil"/>
              <w:tr2bl w:val="nil"/>
            </w:tcBorders>
            <w:shd w:val="clear" w:color="auto" w:fill="auto"/>
            <w:vAlign w:val="center"/>
          </w:tcPr>
          <w:p w14:paraId="5A6C16C2">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从业号</w:t>
            </w:r>
          </w:p>
        </w:tc>
      </w:tr>
      <w:tr w14:paraId="1374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4B2A2131">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项目负责人</w:t>
            </w:r>
          </w:p>
        </w:tc>
        <w:tc>
          <w:tcPr>
            <w:tcW w:w="1820" w:type="dxa"/>
            <w:tcBorders>
              <w:tl2br w:val="nil"/>
              <w:tr2bl w:val="nil"/>
            </w:tcBorders>
            <w:shd w:val="clear" w:color="auto" w:fill="auto"/>
            <w:vAlign w:val="center"/>
          </w:tcPr>
          <w:p w14:paraId="4035E200">
            <w:pPr>
              <w:pStyle w:val="23"/>
              <w:bidi w:val="0"/>
              <w:jc w:val="left"/>
              <w:rPr>
                <w:rFonts w:hint="default"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塔  娜</w:t>
            </w:r>
          </w:p>
        </w:tc>
        <w:tc>
          <w:tcPr>
            <w:tcW w:w="3864" w:type="dxa"/>
            <w:tcBorders>
              <w:tl2br w:val="nil"/>
              <w:tr2bl w:val="nil"/>
            </w:tcBorders>
            <w:shd w:val="clear" w:color="auto" w:fill="auto"/>
            <w:vAlign w:val="center"/>
          </w:tcPr>
          <w:p w14:paraId="09E95088">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1700000000200088</w:t>
            </w:r>
          </w:p>
        </w:tc>
        <w:tc>
          <w:tcPr>
            <w:tcW w:w="1897" w:type="dxa"/>
            <w:tcBorders>
              <w:tl2br w:val="nil"/>
              <w:tr2bl w:val="nil"/>
            </w:tcBorders>
            <w:shd w:val="clear" w:color="auto" w:fill="auto"/>
            <w:vAlign w:val="center"/>
          </w:tcPr>
          <w:p w14:paraId="6D225F5D">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019011</w:t>
            </w:r>
          </w:p>
        </w:tc>
      </w:tr>
      <w:tr w14:paraId="1401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shd w:val="clear" w:color="auto" w:fill="auto"/>
            <w:vAlign w:val="center"/>
          </w:tcPr>
          <w:p w14:paraId="06D44461">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项目组成员</w:t>
            </w:r>
          </w:p>
        </w:tc>
        <w:tc>
          <w:tcPr>
            <w:tcW w:w="1820" w:type="dxa"/>
            <w:tcBorders>
              <w:tl2br w:val="nil"/>
              <w:tr2bl w:val="nil"/>
            </w:tcBorders>
            <w:shd w:val="clear" w:color="auto" w:fill="auto"/>
            <w:vAlign w:val="center"/>
          </w:tcPr>
          <w:p w14:paraId="73EF88EB">
            <w:pPr>
              <w:pStyle w:val="23"/>
              <w:bidi w:val="0"/>
              <w:jc w:val="left"/>
              <w:rPr>
                <w:rFonts w:hint="default"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李春燕</w:t>
            </w:r>
          </w:p>
        </w:tc>
        <w:tc>
          <w:tcPr>
            <w:tcW w:w="3864" w:type="dxa"/>
            <w:tcBorders>
              <w:tl2br w:val="nil"/>
              <w:tr2bl w:val="nil"/>
            </w:tcBorders>
            <w:shd w:val="clear" w:color="auto" w:fill="auto"/>
            <w:vAlign w:val="center"/>
          </w:tcPr>
          <w:p w14:paraId="22E73710">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S011011000110202000401</w:t>
            </w:r>
          </w:p>
        </w:tc>
        <w:tc>
          <w:tcPr>
            <w:tcW w:w="1897" w:type="dxa"/>
            <w:tcBorders>
              <w:tl2br w:val="nil"/>
              <w:tr2bl w:val="nil"/>
            </w:tcBorders>
            <w:shd w:val="clear" w:color="auto" w:fill="auto"/>
            <w:vAlign w:val="center"/>
          </w:tcPr>
          <w:p w14:paraId="7F9F5B28">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031243</w:t>
            </w:r>
          </w:p>
        </w:tc>
      </w:tr>
      <w:tr w14:paraId="56DE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vMerge w:val="continue"/>
            <w:tcBorders>
              <w:tl2br w:val="nil"/>
              <w:tr2bl w:val="nil"/>
            </w:tcBorders>
            <w:shd w:val="clear" w:color="auto" w:fill="auto"/>
            <w:vAlign w:val="center"/>
          </w:tcPr>
          <w:p w14:paraId="5E01A982">
            <w:pPr>
              <w:pStyle w:val="23"/>
              <w:bidi w:val="0"/>
              <w:jc w:val="left"/>
              <w:rPr>
                <w:rFonts w:hint="eastAsia" w:ascii="Calibri" w:hAnsi="Calibri" w:eastAsia="宋体" w:cs="Times New Roman"/>
                <w:spacing w:val="-4"/>
                <w:kern w:val="0"/>
                <w:sz w:val="24"/>
                <w:szCs w:val="24"/>
                <w:lang w:val="en-US" w:eastAsia="zh-CN" w:bidi="ar-SA"/>
              </w:rPr>
            </w:pPr>
          </w:p>
        </w:tc>
        <w:tc>
          <w:tcPr>
            <w:tcW w:w="1820" w:type="dxa"/>
            <w:tcBorders>
              <w:tl2br w:val="nil"/>
              <w:tr2bl w:val="nil"/>
            </w:tcBorders>
            <w:shd w:val="clear" w:color="auto" w:fill="auto"/>
            <w:vAlign w:val="center"/>
          </w:tcPr>
          <w:p w14:paraId="40FCEA54">
            <w:pPr>
              <w:pStyle w:val="23"/>
              <w:bidi w:val="0"/>
              <w:jc w:val="left"/>
              <w:rPr>
                <w:rFonts w:hint="default"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韦根远</w:t>
            </w:r>
          </w:p>
        </w:tc>
        <w:tc>
          <w:tcPr>
            <w:tcW w:w="3864" w:type="dxa"/>
            <w:tcBorders>
              <w:tl2br w:val="nil"/>
              <w:tr2bl w:val="nil"/>
            </w:tcBorders>
            <w:shd w:val="clear" w:color="auto" w:fill="auto"/>
            <w:vAlign w:val="center"/>
          </w:tcPr>
          <w:p w14:paraId="055F2E6E">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 xml:space="preserve"> S011044000110191001083</w:t>
            </w:r>
          </w:p>
        </w:tc>
        <w:tc>
          <w:tcPr>
            <w:tcW w:w="1897" w:type="dxa"/>
            <w:tcBorders>
              <w:tl2br w:val="nil"/>
              <w:tr2bl w:val="nil"/>
            </w:tcBorders>
            <w:shd w:val="clear" w:color="auto" w:fill="auto"/>
            <w:vAlign w:val="center"/>
          </w:tcPr>
          <w:p w14:paraId="3C29CC34">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033831</w:t>
            </w:r>
          </w:p>
        </w:tc>
      </w:tr>
      <w:tr w14:paraId="0C11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shd w:val="clear" w:color="auto" w:fill="auto"/>
            <w:vAlign w:val="center"/>
          </w:tcPr>
          <w:p w14:paraId="63CC1FAB">
            <w:pPr>
              <w:pStyle w:val="23"/>
              <w:bidi w:val="0"/>
              <w:jc w:val="left"/>
              <w:rPr>
                <w:rFonts w:hint="eastAsia" w:ascii="Calibri" w:hAnsi="Calibri" w:eastAsia="宋体" w:cs="Times New Roman"/>
                <w:spacing w:val="-4"/>
                <w:kern w:val="0"/>
                <w:sz w:val="24"/>
                <w:szCs w:val="24"/>
                <w:lang w:val="en-US" w:eastAsia="zh-CN" w:bidi="ar-SA"/>
              </w:rPr>
            </w:pPr>
          </w:p>
        </w:tc>
        <w:tc>
          <w:tcPr>
            <w:tcW w:w="1820" w:type="dxa"/>
            <w:tcBorders>
              <w:tl2br w:val="nil"/>
              <w:tr2bl w:val="nil"/>
            </w:tcBorders>
            <w:shd w:val="clear" w:color="auto" w:fill="auto"/>
            <w:vAlign w:val="center"/>
          </w:tcPr>
          <w:p w14:paraId="1FFF968E">
            <w:pPr>
              <w:pStyle w:val="23"/>
              <w:bidi w:val="0"/>
              <w:jc w:val="left"/>
              <w:rPr>
                <w:rFonts w:hint="default"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张晋慧</w:t>
            </w:r>
          </w:p>
        </w:tc>
        <w:tc>
          <w:tcPr>
            <w:tcW w:w="3864" w:type="dxa"/>
            <w:tcBorders>
              <w:tl2br w:val="nil"/>
              <w:tr2bl w:val="nil"/>
            </w:tcBorders>
            <w:shd w:val="clear" w:color="auto" w:fill="auto"/>
            <w:vAlign w:val="center"/>
          </w:tcPr>
          <w:p w14:paraId="3F7563D9">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1100000000302946</w:t>
            </w:r>
          </w:p>
        </w:tc>
        <w:tc>
          <w:tcPr>
            <w:tcW w:w="1897" w:type="dxa"/>
            <w:tcBorders>
              <w:tl2br w:val="nil"/>
              <w:tr2bl w:val="nil"/>
            </w:tcBorders>
            <w:shd w:val="clear" w:color="auto" w:fill="auto"/>
            <w:vAlign w:val="center"/>
          </w:tcPr>
          <w:p w14:paraId="414CB9AD">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037095</w:t>
            </w:r>
          </w:p>
        </w:tc>
      </w:tr>
      <w:tr w14:paraId="2F4C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shd w:val="clear" w:color="auto" w:fill="auto"/>
            <w:vAlign w:val="center"/>
          </w:tcPr>
          <w:p w14:paraId="580D4295">
            <w:pPr>
              <w:pStyle w:val="23"/>
              <w:bidi w:val="0"/>
              <w:jc w:val="left"/>
              <w:rPr>
                <w:rFonts w:hint="eastAsia" w:ascii="Calibri" w:hAnsi="Calibri" w:eastAsia="宋体" w:cs="Times New Roman"/>
                <w:spacing w:val="-4"/>
                <w:kern w:val="0"/>
                <w:sz w:val="24"/>
                <w:szCs w:val="24"/>
                <w:lang w:val="en-US" w:eastAsia="zh-CN" w:bidi="ar-SA"/>
              </w:rPr>
            </w:pPr>
          </w:p>
        </w:tc>
        <w:tc>
          <w:tcPr>
            <w:tcW w:w="1820" w:type="dxa"/>
            <w:tcBorders>
              <w:tl2br w:val="nil"/>
              <w:tr2bl w:val="nil"/>
            </w:tcBorders>
            <w:shd w:val="clear" w:color="auto" w:fill="auto"/>
            <w:vAlign w:val="center"/>
          </w:tcPr>
          <w:p w14:paraId="3A3C6FE3">
            <w:pPr>
              <w:pStyle w:val="23"/>
              <w:bidi w:val="0"/>
              <w:jc w:val="left"/>
              <w:rPr>
                <w:rFonts w:hint="default"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陈武斌</w:t>
            </w:r>
          </w:p>
        </w:tc>
        <w:tc>
          <w:tcPr>
            <w:tcW w:w="3864" w:type="dxa"/>
            <w:tcBorders>
              <w:tl2br w:val="nil"/>
              <w:tr2bl w:val="nil"/>
            </w:tcBorders>
            <w:shd w:val="clear" w:color="auto" w:fill="auto"/>
            <w:vAlign w:val="center"/>
          </w:tcPr>
          <w:p w14:paraId="69C864C4">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1100000000300371</w:t>
            </w:r>
          </w:p>
        </w:tc>
        <w:tc>
          <w:tcPr>
            <w:tcW w:w="1897" w:type="dxa"/>
            <w:tcBorders>
              <w:tl2br w:val="nil"/>
              <w:tr2bl w:val="nil"/>
            </w:tcBorders>
            <w:shd w:val="clear" w:color="auto" w:fill="auto"/>
            <w:vAlign w:val="center"/>
          </w:tcPr>
          <w:p w14:paraId="5A480944">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031143</w:t>
            </w:r>
          </w:p>
        </w:tc>
      </w:tr>
      <w:tr w14:paraId="315A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76EBFFF4">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技术专家</w:t>
            </w:r>
          </w:p>
        </w:tc>
        <w:tc>
          <w:tcPr>
            <w:tcW w:w="7581" w:type="dxa"/>
            <w:gridSpan w:val="3"/>
            <w:tcBorders>
              <w:tl2br w:val="nil"/>
              <w:tr2bl w:val="nil"/>
            </w:tcBorders>
            <w:shd w:val="clear" w:color="auto" w:fill="auto"/>
            <w:vAlign w:val="center"/>
          </w:tcPr>
          <w:p w14:paraId="1C09193E">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w:t>
            </w:r>
          </w:p>
        </w:tc>
      </w:tr>
      <w:tr w14:paraId="1FB4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51E86403">
            <w:pPr>
              <w:pStyle w:val="23"/>
              <w:bidi w:val="0"/>
              <w:jc w:val="left"/>
              <w:rPr>
                <w:rFonts w:hint="eastAsia"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现场勘察人员及时间</w:t>
            </w:r>
          </w:p>
        </w:tc>
        <w:tc>
          <w:tcPr>
            <w:tcW w:w="7581" w:type="dxa"/>
            <w:gridSpan w:val="3"/>
            <w:tcBorders>
              <w:tl2br w:val="nil"/>
              <w:tr2bl w:val="nil"/>
            </w:tcBorders>
            <w:shd w:val="clear" w:color="auto" w:fill="auto"/>
            <w:vAlign w:val="center"/>
          </w:tcPr>
          <w:p w14:paraId="161ECAF4">
            <w:pPr>
              <w:pStyle w:val="23"/>
              <w:bidi w:val="0"/>
              <w:jc w:val="left"/>
              <w:rPr>
                <w:rFonts w:hint="default" w:ascii="Calibri" w:hAnsi="Calibri" w:eastAsia="宋体" w:cs="Times New Roman"/>
                <w:spacing w:val="-4"/>
                <w:kern w:val="0"/>
                <w:sz w:val="24"/>
                <w:szCs w:val="24"/>
                <w:lang w:val="en-US" w:eastAsia="zh-CN" w:bidi="ar-SA"/>
              </w:rPr>
            </w:pPr>
            <w:r>
              <w:rPr>
                <w:rFonts w:hint="eastAsia" w:ascii="Calibri" w:hAnsi="Calibri" w:eastAsia="宋体" w:cs="Times New Roman"/>
                <w:spacing w:val="-4"/>
                <w:kern w:val="0"/>
                <w:sz w:val="24"/>
                <w:szCs w:val="24"/>
                <w:lang w:val="en-US" w:eastAsia="zh-CN" w:bidi="ar-SA"/>
              </w:rPr>
              <w:t>塔娜、李春燕 202</w:t>
            </w:r>
            <w:r>
              <w:rPr>
                <w:rFonts w:hint="eastAsia" w:ascii="Calibri" w:hAnsi="Calibri" w:cs="Times New Roman"/>
                <w:spacing w:val="-4"/>
                <w:kern w:val="0"/>
                <w:sz w:val="24"/>
                <w:szCs w:val="24"/>
                <w:lang w:val="en-US" w:eastAsia="zh-CN" w:bidi="ar-SA"/>
              </w:rPr>
              <w:t>310</w:t>
            </w:r>
            <w:r>
              <w:rPr>
                <w:rFonts w:hint="eastAsia" w:ascii="Calibri" w:hAnsi="Calibri" w:eastAsia="宋体" w:cs="Times New Roman"/>
                <w:spacing w:val="-4"/>
                <w:kern w:val="0"/>
                <w:sz w:val="24"/>
                <w:szCs w:val="24"/>
                <w:lang w:val="en-US" w:eastAsia="zh-CN" w:bidi="ar-SA"/>
              </w:rPr>
              <w:t>.</w:t>
            </w:r>
            <w:r>
              <w:rPr>
                <w:rFonts w:hint="eastAsia" w:ascii="Calibri" w:hAnsi="Calibri" w:cs="Times New Roman"/>
                <w:spacing w:val="-4"/>
                <w:kern w:val="0"/>
                <w:sz w:val="24"/>
                <w:szCs w:val="24"/>
                <w:lang w:val="en-US" w:eastAsia="zh-CN" w:bidi="ar-SA"/>
              </w:rPr>
              <w:t>25</w:t>
            </w:r>
          </w:p>
        </w:tc>
      </w:tr>
      <w:tr w14:paraId="5D0B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321E1C1E">
            <w:pPr>
              <w:pStyle w:val="23"/>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shd w:val="clear" w:color="auto" w:fill="auto"/>
            <w:vAlign w:val="center"/>
          </w:tcPr>
          <w:p w14:paraId="5AEE829B">
            <w:pPr>
              <w:pStyle w:val="23"/>
              <w:bidi w:val="0"/>
              <w:rPr>
                <w:rFonts w:hint="default"/>
                <w:lang w:val="en-US" w:eastAsia="zh-CN"/>
              </w:rPr>
            </w:pPr>
          </w:p>
        </w:tc>
      </w:tr>
      <w:tr w14:paraId="1A79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79" w:hRule="atLeast"/>
          <w:jc w:val="center"/>
        </w:trPr>
        <w:tc>
          <w:tcPr>
            <w:tcW w:w="1773" w:type="dxa"/>
            <w:tcBorders>
              <w:tl2br w:val="nil"/>
              <w:tr2bl w:val="nil"/>
            </w:tcBorders>
            <w:shd w:val="clear" w:color="auto" w:fill="auto"/>
            <w:vAlign w:val="center"/>
          </w:tcPr>
          <w:p w14:paraId="7F499063">
            <w:pPr>
              <w:pStyle w:val="23"/>
              <w:bidi w:val="0"/>
              <w:rPr>
                <w:rFonts w:hint="eastAsia" w:ascii="Calibri" w:hAnsi="Calibri" w:eastAsia="宋体" w:cs="Times New Roman"/>
                <w:spacing w:val="-4"/>
                <w:kern w:val="0"/>
                <w:sz w:val="24"/>
                <w:szCs w:val="24"/>
                <w:lang w:val="zh-CN" w:eastAsia="zh-CN" w:bidi="ar-SA"/>
              </w:rPr>
            </w:pPr>
            <w:r>
              <w:rPr>
                <w:rFonts w:hint="eastAsia" w:ascii="Calibri" w:hAnsi="Calibri" w:eastAsia="宋体" w:cs="Times New Roman"/>
                <w:spacing w:val="-4"/>
                <w:kern w:val="0"/>
                <w:sz w:val="24"/>
                <w:szCs w:val="24"/>
                <w:lang w:val="zh-CN" w:eastAsia="zh-CN" w:bidi="ar-SA"/>
              </w:rPr>
              <w:t>项目简介</w:t>
            </w:r>
          </w:p>
        </w:tc>
        <w:tc>
          <w:tcPr>
            <w:tcW w:w="7581" w:type="dxa"/>
            <w:gridSpan w:val="3"/>
            <w:tcBorders>
              <w:tl2br w:val="nil"/>
              <w:tr2bl w:val="nil"/>
            </w:tcBorders>
            <w:shd w:val="clear" w:color="auto" w:fill="auto"/>
            <w:vAlign w:val="top"/>
          </w:tcPr>
          <w:p w14:paraId="7211485D">
            <w:pPr>
              <w:jc w:val="left"/>
              <w:rPr>
                <w:rFonts w:hint="eastAsia"/>
                <w:lang w:val="zh-CN" w:eastAsia="zh-CN"/>
              </w:rPr>
            </w:pPr>
            <w:r>
              <w:rPr>
                <w:rFonts w:hint="eastAsia" w:ascii="Calibri" w:hAnsi="Calibri" w:eastAsia="宋体" w:cs="Times New Roman"/>
                <w:spacing w:val="-4"/>
                <w:kern w:val="0"/>
                <w:sz w:val="24"/>
                <w:szCs w:val="24"/>
                <w:lang w:val="zh-CN" w:eastAsia="zh-CN" w:bidi="ar-SA"/>
              </w:rPr>
              <w:t>本项目建设3台柴油储罐，单罐容积为40m³；2台汽油储罐，单罐容积为40m³，折算总容积为140m³（柴油折半计入），加气部分设置一套LNG加气装置，LNG储罐单罐容积为60m³，本项目为加油加气合建站。根据表2.1-1加油与LNG加气合建站的等级划分，LNG储罐总容积VLNG1为60m</w:t>
            </w:r>
            <w:r>
              <w:rPr>
                <w:rFonts w:hint="eastAsia" w:ascii="Calibri" w:hAnsi="Calibri" w:eastAsia="宋体" w:cs="Times New Roman"/>
                <w:spacing w:val="-4"/>
                <w:kern w:val="0"/>
                <w:sz w:val="24"/>
                <w:szCs w:val="24"/>
                <w:vertAlign w:val="superscript"/>
                <w:lang w:val="zh-CN" w:eastAsia="zh-CN" w:bidi="ar-SA"/>
              </w:rPr>
              <w:t>3</w:t>
            </w:r>
            <w:r>
              <w:rPr>
                <w:rFonts w:hint="eastAsia" w:ascii="Calibri" w:hAnsi="Calibri" w:eastAsia="宋体" w:cs="Times New Roman"/>
                <w:spacing w:val="-4"/>
                <w:kern w:val="0"/>
                <w:sz w:val="24"/>
                <w:szCs w:val="24"/>
                <w:lang w:val="zh-CN" w:eastAsia="zh-CN" w:bidi="ar-SA"/>
              </w:rPr>
              <w:t>，根据公式VO1/240+VLNG1/180≤1，140/240+60/180≈0.92&lt;1，本项目属于一级加油与LNG加气合建站。</w:t>
            </w:r>
          </w:p>
        </w:tc>
      </w:tr>
      <w:tr w14:paraId="56C2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2B07EFB5">
            <w:pPr>
              <w:pStyle w:val="23"/>
              <w:bidi w:val="0"/>
            </w:pPr>
            <w:r>
              <w:t>现场照片</w:t>
            </w:r>
          </w:p>
        </w:tc>
        <w:tc>
          <w:tcPr>
            <w:tcW w:w="7581" w:type="dxa"/>
            <w:gridSpan w:val="3"/>
            <w:tcBorders>
              <w:tl2br w:val="nil"/>
              <w:tr2bl w:val="nil"/>
            </w:tcBorders>
            <w:shd w:val="clear" w:color="auto" w:fill="auto"/>
            <w:vAlign w:val="top"/>
          </w:tcPr>
          <w:p w14:paraId="7096592C">
            <w:pPr>
              <w:pStyle w:val="23"/>
              <w:bidi w:val="0"/>
              <w:rPr>
                <w:rFonts w:hint="default"/>
                <w:lang w:val="en-US" w:eastAsia="zh-CN"/>
              </w:rPr>
            </w:pPr>
          </w:p>
          <w:p w14:paraId="2CFD0215">
            <w:pPr>
              <w:pStyle w:val="23"/>
              <w:bidi w:val="0"/>
              <w:ind w:left="0" w:leftChars="0" w:right="0" w:rightChars="0" w:firstLine="0" w:firstLineChars="0"/>
              <w:jc w:val="center"/>
              <w:rPr>
                <w:rFonts w:hint="default"/>
                <w:lang w:val="en-US" w:eastAsia="zh-CN"/>
              </w:rPr>
            </w:pPr>
            <w:r>
              <w:rPr>
                <w:rFonts w:hint="default"/>
                <w:lang w:val="en-US" w:eastAsia="zh-CN"/>
              </w:rPr>
              <w:drawing>
                <wp:inline distT="0" distB="0" distL="114300" distR="114300">
                  <wp:extent cx="4799330" cy="2359660"/>
                  <wp:effectExtent l="0" t="0" r="1270" b="2540"/>
                  <wp:docPr id="1" name="图片 1" descr="f8eab447faf1958b24a6839e924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8eab447faf1958b24a6839e924abad"/>
                          <pic:cNvPicPr>
                            <a:picLocks noChangeAspect="1"/>
                          </pic:cNvPicPr>
                        </pic:nvPicPr>
                        <pic:blipFill>
                          <a:blip r:embed="rId14"/>
                          <a:stretch>
                            <a:fillRect/>
                          </a:stretch>
                        </pic:blipFill>
                        <pic:spPr>
                          <a:xfrm>
                            <a:off x="0" y="0"/>
                            <a:ext cx="4799330" cy="2359660"/>
                          </a:xfrm>
                          <a:prstGeom prst="rect">
                            <a:avLst/>
                          </a:prstGeom>
                        </pic:spPr>
                      </pic:pic>
                    </a:graphicData>
                  </a:graphic>
                </wp:inline>
              </w:drawing>
            </w:r>
          </w:p>
          <w:p w14:paraId="476699B3">
            <w:pPr>
              <w:pStyle w:val="5"/>
              <w:ind w:left="0" w:leftChars="0" w:right="0" w:rightChars="0" w:firstLine="0" w:firstLineChars="0"/>
              <w:jc w:val="center"/>
              <w:rPr>
                <w:rFonts w:hint="default"/>
                <w:lang w:val="en-US" w:eastAsia="zh-CN"/>
              </w:rPr>
            </w:pPr>
            <w:r>
              <w:rPr>
                <w:rFonts w:hint="default"/>
                <w:lang w:val="en-US" w:eastAsia="zh-CN"/>
              </w:rPr>
              <w:drawing>
                <wp:inline distT="0" distB="0" distL="114300" distR="114300">
                  <wp:extent cx="4791710" cy="2694940"/>
                  <wp:effectExtent l="0" t="0" r="8890" b="10160"/>
                  <wp:docPr id="2" name="图片 2" descr="2544cd63b37234873182386494bc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44cd63b37234873182386494bc735"/>
                          <pic:cNvPicPr>
                            <a:picLocks noChangeAspect="1"/>
                          </pic:cNvPicPr>
                        </pic:nvPicPr>
                        <pic:blipFill>
                          <a:blip r:embed="rId15"/>
                          <a:stretch>
                            <a:fillRect/>
                          </a:stretch>
                        </pic:blipFill>
                        <pic:spPr>
                          <a:xfrm>
                            <a:off x="0" y="0"/>
                            <a:ext cx="4791710" cy="2694940"/>
                          </a:xfrm>
                          <a:prstGeom prst="rect">
                            <a:avLst/>
                          </a:prstGeom>
                        </pic:spPr>
                      </pic:pic>
                    </a:graphicData>
                  </a:graphic>
                </wp:inline>
              </w:drawing>
            </w:r>
          </w:p>
          <w:p w14:paraId="37F58442">
            <w:pPr>
              <w:pStyle w:val="15"/>
              <w:ind w:left="0" w:leftChars="0" w:right="0" w:rightChars="0" w:firstLine="0" w:firstLineChars="0"/>
              <w:jc w:val="center"/>
              <w:rPr>
                <w:rFonts w:hint="default"/>
                <w:lang w:val="en-US" w:eastAsia="zh-CN"/>
              </w:rPr>
            </w:pPr>
            <w:r>
              <w:rPr>
                <w:rFonts w:hint="default"/>
                <w:lang w:val="en-US" w:eastAsia="zh-CN"/>
              </w:rPr>
              <w:drawing>
                <wp:inline distT="0" distB="0" distL="114300" distR="114300">
                  <wp:extent cx="4791710" cy="2694940"/>
                  <wp:effectExtent l="0" t="0" r="8890" b="10160"/>
                  <wp:docPr id="6" name="图片 6" descr="4540a48f002323bad800ae5299fa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540a48f002323bad800ae5299faa9c"/>
                          <pic:cNvPicPr>
                            <a:picLocks noChangeAspect="1"/>
                          </pic:cNvPicPr>
                        </pic:nvPicPr>
                        <pic:blipFill>
                          <a:blip r:embed="rId16"/>
                          <a:stretch>
                            <a:fillRect/>
                          </a:stretch>
                        </pic:blipFill>
                        <pic:spPr>
                          <a:xfrm>
                            <a:off x="0" y="0"/>
                            <a:ext cx="4791710" cy="2694940"/>
                          </a:xfrm>
                          <a:prstGeom prst="rect">
                            <a:avLst/>
                          </a:prstGeom>
                        </pic:spPr>
                      </pic:pic>
                    </a:graphicData>
                  </a:graphic>
                </wp:inline>
              </w:drawing>
            </w:r>
          </w:p>
          <w:p w14:paraId="6DBEEF89">
            <w:pPr>
              <w:pStyle w:val="23"/>
              <w:bidi w:val="0"/>
              <w:jc w:val="center"/>
              <w:rPr>
                <w:rFonts w:hint="default"/>
                <w:lang w:val="en-US" w:eastAsia="zh-CN"/>
              </w:rPr>
            </w:pPr>
          </w:p>
        </w:tc>
      </w:tr>
      <w:tr w14:paraId="524D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63FDD096">
            <w:pPr>
              <w:pStyle w:val="23"/>
              <w:bidi w:val="0"/>
            </w:pPr>
            <w:r>
              <w:t>被评价单位信息反馈情况</w:t>
            </w:r>
          </w:p>
        </w:tc>
        <w:tc>
          <w:tcPr>
            <w:tcW w:w="7581" w:type="dxa"/>
            <w:gridSpan w:val="3"/>
            <w:tcBorders>
              <w:tl2br w:val="nil"/>
              <w:tr2bl w:val="nil"/>
            </w:tcBorders>
            <w:shd w:val="clear" w:color="auto" w:fill="auto"/>
            <w:vAlign w:val="center"/>
          </w:tcPr>
          <w:p w14:paraId="36625EB6">
            <w:pPr>
              <w:pStyle w:val="23"/>
              <w:bidi w:val="0"/>
            </w:pPr>
            <w:r>
              <w:t>满意</w:t>
            </w:r>
          </w:p>
        </w:tc>
      </w:tr>
    </w:tbl>
    <w:p w14:paraId="49E588E1">
      <w:pPr>
        <w:pageBreakBefore/>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7612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71BC5797">
            <w:pPr>
              <w:pStyle w:val="23"/>
            </w:pPr>
            <w:r>
              <w:t>项目名称</w:t>
            </w:r>
          </w:p>
        </w:tc>
        <w:tc>
          <w:tcPr>
            <w:tcW w:w="7581" w:type="dxa"/>
            <w:gridSpan w:val="3"/>
            <w:tcBorders>
              <w:tl2br w:val="nil"/>
              <w:tr2bl w:val="nil"/>
            </w:tcBorders>
            <w:shd w:val="clear" w:color="auto" w:fill="auto"/>
            <w:vAlign w:val="center"/>
          </w:tcPr>
          <w:p w14:paraId="6ED14172">
            <w:pPr>
              <w:pStyle w:val="23"/>
            </w:pPr>
            <w:r>
              <w:rPr>
                <w:rFonts w:hint="eastAsia"/>
              </w:rPr>
              <w:t>乌海市广锦新材料有限公司BDO-PBAT一体化项目配套建设48.4万吨年电石项目设立安全评价报告</w:t>
            </w:r>
          </w:p>
        </w:tc>
      </w:tr>
      <w:tr w14:paraId="1A85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1385D601">
            <w:pPr>
              <w:pStyle w:val="23"/>
            </w:pPr>
            <w:r>
              <w:t>完成时间</w:t>
            </w:r>
          </w:p>
        </w:tc>
        <w:tc>
          <w:tcPr>
            <w:tcW w:w="7581" w:type="dxa"/>
            <w:gridSpan w:val="3"/>
            <w:tcBorders>
              <w:tl2br w:val="nil"/>
              <w:tr2bl w:val="nil"/>
            </w:tcBorders>
            <w:shd w:val="clear" w:color="auto" w:fill="auto"/>
            <w:vAlign w:val="center"/>
          </w:tcPr>
          <w:p w14:paraId="32779E7C">
            <w:pPr>
              <w:pStyle w:val="23"/>
            </w:pPr>
            <w:r>
              <w:rPr>
                <w:rFonts w:hint="eastAsia"/>
              </w:rPr>
              <w:t>2024.4.28</w:t>
            </w:r>
          </w:p>
        </w:tc>
      </w:tr>
      <w:tr w14:paraId="030E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54" w:type="dxa"/>
            <w:gridSpan w:val="4"/>
            <w:tcBorders>
              <w:tl2br w:val="nil"/>
              <w:tr2bl w:val="nil"/>
            </w:tcBorders>
            <w:shd w:val="clear" w:color="auto" w:fill="auto"/>
            <w:vAlign w:val="center"/>
          </w:tcPr>
          <w:p w14:paraId="1516F695">
            <w:pPr>
              <w:pStyle w:val="23"/>
            </w:pPr>
            <w:r>
              <w:rPr>
                <w:rFonts w:hint="eastAsia"/>
              </w:rPr>
              <w:t>评价人员</w:t>
            </w:r>
          </w:p>
        </w:tc>
      </w:tr>
      <w:tr w14:paraId="6049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2282C32D">
            <w:pPr>
              <w:pStyle w:val="23"/>
            </w:pPr>
          </w:p>
        </w:tc>
        <w:tc>
          <w:tcPr>
            <w:tcW w:w="1820" w:type="dxa"/>
            <w:tcBorders>
              <w:tl2br w:val="nil"/>
              <w:tr2bl w:val="nil"/>
            </w:tcBorders>
            <w:shd w:val="clear" w:color="auto" w:fill="auto"/>
            <w:vAlign w:val="center"/>
          </w:tcPr>
          <w:p w14:paraId="112B6952">
            <w:pPr>
              <w:pStyle w:val="23"/>
            </w:pPr>
            <w:r>
              <w:t>姓名</w:t>
            </w:r>
          </w:p>
        </w:tc>
        <w:tc>
          <w:tcPr>
            <w:tcW w:w="3864" w:type="dxa"/>
            <w:tcBorders>
              <w:tl2br w:val="nil"/>
              <w:tr2bl w:val="nil"/>
            </w:tcBorders>
            <w:shd w:val="clear" w:color="auto" w:fill="auto"/>
            <w:vAlign w:val="center"/>
          </w:tcPr>
          <w:p w14:paraId="1A641A0F">
            <w:pPr>
              <w:pStyle w:val="23"/>
            </w:pPr>
            <w:r>
              <w:t>资格证书号</w:t>
            </w:r>
          </w:p>
        </w:tc>
        <w:tc>
          <w:tcPr>
            <w:tcW w:w="1897" w:type="dxa"/>
            <w:tcBorders>
              <w:tl2br w:val="nil"/>
              <w:tr2bl w:val="nil"/>
            </w:tcBorders>
            <w:shd w:val="clear" w:color="auto" w:fill="auto"/>
            <w:vAlign w:val="center"/>
          </w:tcPr>
          <w:p w14:paraId="0BE0C132">
            <w:pPr>
              <w:pStyle w:val="23"/>
            </w:pPr>
            <w:r>
              <w:t>从业号</w:t>
            </w:r>
          </w:p>
        </w:tc>
      </w:tr>
      <w:tr w14:paraId="66B1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2B39D6B0">
            <w:pPr>
              <w:pStyle w:val="23"/>
            </w:pPr>
            <w:r>
              <w:t>项目负责人</w:t>
            </w:r>
          </w:p>
        </w:tc>
        <w:tc>
          <w:tcPr>
            <w:tcW w:w="1820" w:type="dxa"/>
            <w:tcBorders>
              <w:tl2br w:val="nil"/>
              <w:tr2bl w:val="nil"/>
            </w:tcBorders>
            <w:shd w:val="clear" w:color="auto" w:fill="auto"/>
            <w:vAlign w:val="center"/>
          </w:tcPr>
          <w:p w14:paraId="366B715E">
            <w:pPr>
              <w:pStyle w:val="23"/>
            </w:pPr>
            <w:r>
              <w:rPr>
                <w:rFonts w:hint="eastAsia"/>
              </w:rPr>
              <w:t>塔娜</w:t>
            </w:r>
          </w:p>
        </w:tc>
        <w:tc>
          <w:tcPr>
            <w:tcW w:w="3864" w:type="dxa"/>
            <w:tcBorders>
              <w:tl2br w:val="nil"/>
              <w:tr2bl w:val="nil"/>
            </w:tcBorders>
            <w:shd w:val="clear" w:color="auto" w:fill="auto"/>
            <w:vAlign w:val="center"/>
          </w:tcPr>
          <w:p w14:paraId="5DD76E19">
            <w:pPr>
              <w:pStyle w:val="23"/>
            </w:pPr>
            <w:r>
              <w:t>1700000000200088</w:t>
            </w:r>
          </w:p>
        </w:tc>
        <w:tc>
          <w:tcPr>
            <w:tcW w:w="1897" w:type="dxa"/>
            <w:tcBorders>
              <w:tl2br w:val="nil"/>
              <w:tr2bl w:val="nil"/>
            </w:tcBorders>
            <w:shd w:val="clear" w:color="auto" w:fill="auto"/>
            <w:vAlign w:val="center"/>
          </w:tcPr>
          <w:p w14:paraId="2A4D5D54">
            <w:pPr>
              <w:pStyle w:val="23"/>
            </w:pPr>
            <w:r>
              <w:t>031074</w:t>
            </w:r>
          </w:p>
        </w:tc>
      </w:tr>
      <w:tr w14:paraId="3997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restart"/>
            <w:tcBorders>
              <w:tl2br w:val="nil"/>
              <w:tr2bl w:val="nil"/>
            </w:tcBorders>
            <w:shd w:val="clear" w:color="auto" w:fill="auto"/>
            <w:vAlign w:val="center"/>
          </w:tcPr>
          <w:p w14:paraId="43125DBD">
            <w:pPr>
              <w:pStyle w:val="23"/>
            </w:pPr>
            <w:r>
              <w:t>项目组成员</w:t>
            </w:r>
          </w:p>
        </w:tc>
        <w:tc>
          <w:tcPr>
            <w:tcW w:w="1820" w:type="dxa"/>
            <w:tcBorders>
              <w:tl2br w:val="nil"/>
              <w:tr2bl w:val="nil"/>
            </w:tcBorders>
            <w:shd w:val="clear" w:color="auto" w:fill="auto"/>
            <w:vAlign w:val="center"/>
          </w:tcPr>
          <w:p w14:paraId="7C573621">
            <w:pPr>
              <w:pStyle w:val="23"/>
            </w:pPr>
            <w:r>
              <w:rPr>
                <w:rFonts w:hint="eastAsia"/>
              </w:rPr>
              <w:t>李春燕</w:t>
            </w:r>
          </w:p>
        </w:tc>
        <w:tc>
          <w:tcPr>
            <w:tcW w:w="3864" w:type="dxa"/>
            <w:tcBorders>
              <w:tl2br w:val="nil"/>
              <w:tr2bl w:val="nil"/>
            </w:tcBorders>
            <w:shd w:val="clear" w:color="auto" w:fill="auto"/>
            <w:vAlign w:val="center"/>
          </w:tcPr>
          <w:p w14:paraId="66547515">
            <w:pPr>
              <w:pStyle w:val="23"/>
            </w:pPr>
            <w:r>
              <w:t>S011011000110202000401</w:t>
            </w:r>
          </w:p>
        </w:tc>
        <w:tc>
          <w:tcPr>
            <w:tcW w:w="1897" w:type="dxa"/>
            <w:tcBorders>
              <w:tl2br w:val="nil"/>
              <w:tr2bl w:val="nil"/>
            </w:tcBorders>
            <w:shd w:val="clear" w:color="auto" w:fill="auto"/>
            <w:vAlign w:val="center"/>
          </w:tcPr>
          <w:p w14:paraId="46E001E5">
            <w:pPr>
              <w:pStyle w:val="23"/>
            </w:pPr>
            <w:r>
              <w:t>040642</w:t>
            </w:r>
          </w:p>
        </w:tc>
      </w:tr>
      <w:tr w14:paraId="2A3B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7C412835">
            <w:pPr>
              <w:pStyle w:val="23"/>
            </w:pPr>
          </w:p>
        </w:tc>
        <w:tc>
          <w:tcPr>
            <w:tcW w:w="1820" w:type="dxa"/>
            <w:tcBorders>
              <w:tl2br w:val="nil"/>
              <w:tr2bl w:val="nil"/>
            </w:tcBorders>
            <w:shd w:val="clear" w:color="auto" w:fill="auto"/>
            <w:vAlign w:val="center"/>
          </w:tcPr>
          <w:p w14:paraId="6147119B">
            <w:pPr>
              <w:pStyle w:val="23"/>
            </w:pPr>
            <w:r>
              <w:rPr>
                <w:rFonts w:hint="eastAsia"/>
              </w:rPr>
              <w:t>韦根远</w:t>
            </w:r>
          </w:p>
        </w:tc>
        <w:tc>
          <w:tcPr>
            <w:tcW w:w="3864" w:type="dxa"/>
            <w:tcBorders>
              <w:tl2br w:val="nil"/>
              <w:tr2bl w:val="nil"/>
            </w:tcBorders>
            <w:shd w:val="clear" w:color="auto" w:fill="auto"/>
            <w:vAlign w:val="center"/>
          </w:tcPr>
          <w:p w14:paraId="09ECD6C3">
            <w:pPr>
              <w:pStyle w:val="23"/>
            </w:pPr>
            <w:r>
              <w:rPr>
                <w:rFonts w:hint="eastAsia"/>
              </w:rPr>
              <w:t>S011044000110191001083</w:t>
            </w:r>
          </w:p>
        </w:tc>
        <w:tc>
          <w:tcPr>
            <w:tcW w:w="1897" w:type="dxa"/>
            <w:tcBorders>
              <w:tl2br w:val="nil"/>
              <w:tr2bl w:val="nil"/>
            </w:tcBorders>
            <w:shd w:val="clear" w:color="auto" w:fill="auto"/>
            <w:vAlign w:val="center"/>
          </w:tcPr>
          <w:p w14:paraId="1141CFE6">
            <w:pPr>
              <w:pStyle w:val="23"/>
            </w:pPr>
            <w:r>
              <w:rPr>
                <w:rFonts w:hint="eastAsia"/>
              </w:rPr>
              <w:t>028179</w:t>
            </w:r>
          </w:p>
        </w:tc>
      </w:tr>
      <w:tr w14:paraId="5CB8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50639971">
            <w:pPr>
              <w:pStyle w:val="23"/>
            </w:pPr>
          </w:p>
        </w:tc>
        <w:tc>
          <w:tcPr>
            <w:tcW w:w="1820" w:type="dxa"/>
            <w:tcBorders>
              <w:tl2br w:val="nil"/>
              <w:tr2bl w:val="nil"/>
            </w:tcBorders>
            <w:shd w:val="clear" w:color="auto" w:fill="auto"/>
            <w:vAlign w:val="center"/>
          </w:tcPr>
          <w:p w14:paraId="47BA489D">
            <w:pPr>
              <w:pStyle w:val="23"/>
            </w:pPr>
            <w:r>
              <w:rPr>
                <w:rFonts w:hint="eastAsia"/>
              </w:rPr>
              <w:t>张晋慧</w:t>
            </w:r>
          </w:p>
        </w:tc>
        <w:tc>
          <w:tcPr>
            <w:tcW w:w="3864" w:type="dxa"/>
            <w:tcBorders>
              <w:tl2br w:val="nil"/>
              <w:tr2bl w:val="nil"/>
            </w:tcBorders>
            <w:shd w:val="clear" w:color="auto" w:fill="auto"/>
            <w:vAlign w:val="center"/>
          </w:tcPr>
          <w:p w14:paraId="29C4DDD9">
            <w:pPr>
              <w:pStyle w:val="23"/>
            </w:pPr>
            <w:r>
              <w:t>1100000000302946</w:t>
            </w:r>
          </w:p>
        </w:tc>
        <w:tc>
          <w:tcPr>
            <w:tcW w:w="1897" w:type="dxa"/>
            <w:tcBorders>
              <w:tl2br w:val="nil"/>
              <w:tr2bl w:val="nil"/>
            </w:tcBorders>
            <w:shd w:val="clear" w:color="auto" w:fill="auto"/>
            <w:vAlign w:val="center"/>
          </w:tcPr>
          <w:p w14:paraId="747C2564">
            <w:pPr>
              <w:pStyle w:val="23"/>
            </w:pPr>
            <w:r>
              <w:t>020045</w:t>
            </w:r>
          </w:p>
        </w:tc>
      </w:tr>
      <w:tr w14:paraId="4870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0F8AEFA0">
            <w:pPr>
              <w:pStyle w:val="23"/>
            </w:pPr>
          </w:p>
        </w:tc>
        <w:tc>
          <w:tcPr>
            <w:tcW w:w="1820" w:type="dxa"/>
            <w:tcBorders>
              <w:tl2br w:val="nil"/>
              <w:tr2bl w:val="nil"/>
            </w:tcBorders>
            <w:shd w:val="clear" w:color="auto" w:fill="auto"/>
            <w:vAlign w:val="center"/>
          </w:tcPr>
          <w:p w14:paraId="031A04AF">
            <w:pPr>
              <w:pStyle w:val="23"/>
            </w:pPr>
            <w:r>
              <w:rPr>
                <w:rFonts w:hint="eastAsia"/>
              </w:rPr>
              <w:t>陈武斌</w:t>
            </w:r>
          </w:p>
        </w:tc>
        <w:tc>
          <w:tcPr>
            <w:tcW w:w="3864" w:type="dxa"/>
            <w:tcBorders>
              <w:tl2br w:val="nil"/>
              <w:tr2bl w:val="nil"/>
            </w:tcBorders>
            <w:shd w:val="clear" w:color="auto" w:fill="auto"/>
            <w:vAlign w:val="center"/>
          </w:tcPr>
          <w:p w14:paraId="5B3187D4">
            <w:pPr>
              <w:pStyle w:val="23"/>
            </w:pPr>
            <w:r>
              <w:rPr>
                <w:rFonts w:hint="eastAsia"/>
              </w:rPr>
              <w:t>1100000000300371</w:t>
            </w:r>
          </w:p>
        </w:tc>
        <w:tc>
          <w:tcPr>
            <w:tcW w:w="1897" w:type="dxa"/>
            <w:tcBorders>
              <w:tl2br w:val="nil"/>
              <w:tr2bl w:val="nil"/>
            </w:tcBorders>
            <w:shd w:val="clear" w:color="auto" w:fill="auto"/>
            <w:vAlign w:val="center"/>
          </w:tcPr>
          <w:p w14:paraId="0C2CB29A">
            <w:pPr>
              <w:pStyle w:val="23"/>
            </w:pPr>
            <w:r>
              <w:rPr>
                <w:rFonts w:hint="eastAsia"/>
              </w:rPr>
              <w:t>019967</w:t>
            </w:r>
          </w:p>
        </w:tc>
      </w:tr>
      <w:tr w14:paraId="1C73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0DE7D4F2">
            <w:pPr>
              <w:pStyle w:val="23"/>
            </w:pPr>
            <w:r>
              <w:t>技术专家</w:t>
            </w:r>
          </w:p>
        </w:tc>
        <w:tc>
          <w:tcPr>
            <w:tcW w:w="7581" w:type="dxa"/>
            <w:gridSpan w:val="3"/>
            <w:tcBorders>
              <w:tl2br w:val="nil"/>
              <w:tr2bl w:val="nil"/>
            </w:tcBorders>
            <w:shd w:val="clear" w:color="auto" w:fill="auto"/>
            <w:vAlign w:val="center"/>
          </w:tcPr>
          <w:p w14:paraId="012B9F8D">
            <w:pPr>
              <w:pStyle w:val="23"/>
            </w:pPr>
            <w:r>
              <w:t>/</w:t>
            </w:r>
          </w:p>
        </w:tc>
      </w:tr>
      <w:tr w14:paraId="524B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0F8F163D">
            <w:pPr>
              <w:pStyle w:val="23"/>
            </w:pPr>
            <w:r>
              <w:t>现场勘察人员及时间</w:t>
            </w:r>
          </w:p>
        </w:tc>
        <w:tc>
          <w:tcPr>
            <w:tcW w:w="7581" w:type="dxa"/>
            <w:gridSpan w:val="3"/>
            <w:tcBorders>
              <w:tl2br w:val="nil"/>
              <w:tr2bl w:val="nil"/>
            </w:tcBorders>
            <w:shd w:val="clear" w:color="auto" w:fill="auto"/>
            <w:vAlign w:val="center"/>
          </w:tcPr>
          <w:p w14:paraId="3EAF6D09">
            <w:pPr>
              <w:pStyle w:val="23"/>
            </w:pPr>
            <w:r>
              <w:rPr>
                <w:rFonts w:hint="eastAsia"/>
              </w:rPr>
              <w:t>塔娜、李春燕</w:t>
            </w:r>
            <w:r>
              <w:t>202</w:t>
            </w:r>
            <w:r>
              <w:rPr>
                <w:rFonts w:hint="eastAsia"/>
              </w:rPr>
              <w:t>3.11.25</w:t>
            </w:r>
          </w:p>
        </w:tc>
      </w:tr>
      <w:tr w14:paraId="2CA2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477C1E71">
            <w:pPr>
              <w:pStyle w:val="23"/>
            </w:pPr>
            <w:r>
              <w:rPr>
                <w:rFonts w:hint="eastAsia"/>
              </w:rPr>
              <w:t>现场核查的人员和时间</w:t>
            </w:r>
          </w:p>
        </w:tc>
        <w:tc>
          <w:tcPr>
            <w:tcW w:w="7581" w:type="dxa"/>
            <w:gridSpan w:val="3"/>
            <w:tcBorders>
              <w:tl2br w:val="nil"/>
              <w:tr2bl w:val="nil"/>
            </w:tcBorders>
            <w:shd w:val="clear" w:color="auto" w:fill="auto"/>
            <w:vAlign w:val="center"/>
          </w:tcPr>
          <w:p w14:paraId="54887D04">
            <w:pPr>
              <w:pStyle w:val="23"/>
            </w:pPr>
            <w:r>
              <w:rPr>
                <w:rFonts w:hint="eastAsia"/>
              </w:rPr>
              <w:t>塔娜、李春燕2024.2.29</w:t>
            </w:r>
          </w:p>
        </w:tc>
      </w:tr>
      <w:tr w14:paraId="25E4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2093EB04">
            <w:pPr>
              <w:pStyle w:val="23"/>
            </w:pPr>
            <w:r>
              <w:t>项目简介</w:t>
            </w:r>
          </w:p>
        </w:tc>
        <w:tc>
          <w:tcPr>
            <w:tcW w:w="7581" w:type="dxa"/>
            <w:gridSpan w:val="3"/>
            <w:tcBorders>
              <w:tl2br w:val="nil"/>
              <w:tr2bl w:val="nil"/>
            </w:tcBorders>
            <w:shd w:val="clear" w:color="auto" w:fill="auto"/>
          </w:tcPr>
          <w:p w14:paraId="576AA9B5">
            <w:pPr>
              <w:pStyle w:val="23"/>
              <w:ind w:firstLine="480" w:firstLineChars="200"/>
            </w:pPr>
            <w:r>
              <w:rPr>
                <w:rFonts w:hint="eastAsia"/>
              </w:rPr>
              <w:t>1、项目名称</w:t>
            </w:r>
          </w:p>
          <w:p w14:paraId="2B2AC911">
            <w:pPr>
              <w:pStyle w:val="23"/>
              <w:ind w:firstLine="480" w:firstLineChars="200"/>
            </w:pPr>
            <w:r>
              <w:rPr>
                <w:rFonts w:hint="eastAsia"/>
              </w:rPr>
              <w:t>乌海市广锦新材料有限公司BDO-PBAT一体化项目配套建设48.4万吨/年电石项目。</w:t>
            </w:r>
          </w:p>
          <w:p w14:paraId="179D34B8">
            <w:pPr>
              <w:pStyle w:val="23"/>
              <w:ind w:firstLine="480" w:firstLineChars="200"/>
            </w:pPr>
            <w:r>
              <w:rPr>
                <w:rFonts w:hint="eastAsia"/>
              </w:rPr>
              <w:t>2、项目性质：新建。</w:t>
            </w:r>
          </w:p>
          <w:p w14:paraId="4A77E2BD">
            <w:pPr>
              <w:pStyle w:val="23"/>
              <w:ind w:firstLine="480" w:firstLineChars="200"/>
            </w:pPr>
            <w:r>
              <w:rPr>
                <w:rFonts w:hint="eastAsia"/>
              </w:rPr>
              <w:t>3、项目投资：125758万元，其中安全设施投资2850万元，约占项目总投资2.27%。</w:t>
            </w:r>
          </w:p>
          <w:p w14:paraId="76B7DA87">
            <w:pPr>
              <w:pStyle w:val="23"/>
              <w:ind w:firstLine="480" w:firstLineChars="200"/>
            </w:pPr>
            <w:r>
              <w:rPr>
                <w:rFonts w:hint="eastAsia"/>
              </w:rPr>
              <w:t>4、项目内容及规模</w:t>
            </w:r>
          </w:p>
          <w:p w14:paraId="0785EF71">
            <w:pPr>
              <w:pStyle w:val="23"/>
              <w:ind w:firstLine="480" w:firstLineChars="200"/>
            </w:pPr>
            <w:r>
              <w:rPr>
                <w:rFonts w:hint="eastAsia"/>
              </w:rPr>
              <w:t>本项目建设规模为：48.4万吨/年电石装置，60万吨/年石灰装置，28000Nm</w:t>
            </w:r>
            <w:r>
              <w:rPr>
                <w:rFonts w:hint="eastAsia"/>
                <w:vertAlign w:val="superscript"/>
              </w:rPr>
              <w:t>3</w:t>
            </w:r>
            <w:r>
              <w:rPr>
                <w:rFonts w:hint="eastAsia"/>
              </w:rPr>
              <w:t>/h电石炉尾气制氢装置及配套220kV变电站。</w:t>
            </w:r>
          </w:p>
          <w:p w14:paraId="2C69B81E">
            <w:pPr>
              <w:pStyle w:val="23"/>
              <w:ind w:firstLine="480" w:firstLineChars="200"/>
            </w:pPr>
            <w:r>
              <w:rPr>
                <w:rFonts w:hint="eastAsia"/>
              </w:rPr>
              <w:t>（1）主要生产装置：</w:t>
            </w:r>
          </w:p>
          <w:p w14:paraId="2F018248">
            <w:pPr>
              <w:pStyle w:val="23"/>
              <w:ind w:firstLine="480" w:firstLineChars="200"/>
            </w:pPr>
            <w:r>
              <w:rPr>
                <w:rFonts w:hint="eastAsia"/>
              </w:rPr>
              <w:t>拟建设3座电石炉车间，每座电石炉车间设2×48000kVA密闭电石炉；配套2×6000m</w:t>
            </w:r>
            <w:r>
              <w:rPr>
                <w:rFonts w:hint="eastAsia"/>
                <w:vertAlign w:val="superscript"/>
              </w:rPr>
              <w:t>3</w:t>
            </w:r>
            <w:r>
              <w:rPr>
                <w:rFonts w:hint="eastAsia"/>
              </w:rPr>
              <w:t>/h炉气干法净化除尘装置。</w:t>
            </w:r>
          </w:p>
          <w:p w14:paraId="181B83CE">
            <w:pPr>
              <w:pStyle w:val="23"/>
              <w:ind w:firstLine="480" w:firstLineChars="200"/>
            </w:pPr>
            <w:r>
              <w:rPr>
                <w:rFonts w:hint="eastAsia"/>
              </w:rPr>
              <w:t>设有3座电石冷却厂房（每座均构成三级危险化学品重大危险源）。</w:t>
            </w:r>
          </w:p>
          <w:p w14:paraId="7143D42F">
            <w:pPr>
              <w:pStyle w:val="23"/>
              <w:ind w:firstLine="480" w:firstLineChars="200"/>
            </w:pPr>
            <w:r>
              <w:rPr>
                <w:rFonts w:hint="eastAsia"/>
              </w:rPr>
              <w:t>设1套电石炉气制氢装置，处理能力28000Nm</w:t>
            </w:r>
            <w:r>
              <w:rPr>
                <w:rFonts w:hint="eastAsia"/>
                <w:vertAlign w:val="superscript"/>
              </w:rPr>
              <w:t>3</w:t>
            </w:r>
            <w:r>
              <w:rPr>
                <w:rFonts w:hint="eastAsia"/>
              </w:rPr>
              <w:t>/h，经预处理、压缩、净化、变换、分离提氢等工艺过程，制取下游BDO装置所需氢气。变压吸附解析气送至本项目炭材干燥沸腾炉或BDO项目焚烧装置焚烧。</w:t>
            </w:r>
          </w:p>
          <w:p w14:paraId="2922F94F">
            <w:pPr>
              <w:pStyle w:val="23"/>
              <w:ind w:firstLine="480" w:firstLineChars="200"/>
            </w:pPr>
            <w:r>
              <w:rPr>
                <w:rFonts w:hint="eastAsia"/>
              </w:rPr>
              <w:t>（2）辅助生产装置：</w:t>
            </w:r>
          </w:p>
          <w:p w14:paraId="71AEC018">
            <w:pPr>
              <w:pStyle w:val="23"/>
              <w:ind w:firstLine="480" w:firstLineChars="200"/>
            </w:pPr>
            <w:r>
              <w:rPr>
                <w:rFonts w:hint="eastAsia"/>
              </w:rPr>
              <w:t>辅助生产装置包括原料储运（包含原料石灰石和兰炭）、炭材干燥、配料站、石灰生产、炉气缓存及输送等。</w:t>
            </w:r>
          </w:p>
          <w:p w14:paraId="743573B1">
            <w:pPr>
              <w:pStyle w:val="23"/>
              <w:ind w:firstLine="480" w:firstLineChars="200"/>
            </w:pPr>
            <w:r>
              <w:rPr>
                <w:rFonts w:hint="eastAsia"/>
              </w:rPr>
              <w:t>主要设备：3台800t/d双膛石灰立窑、1台30000m</w:t>
            </w:r>
            <w:r>
              <w:rPr>
                <w:rFonts w:hint="eastAsia"/>
                <w:vertAlign w:val="superscript"/>
              </w:rPr>
              <w:t>3</w:t>
            </w:r>
            <w:r>
              <w:rPr>
                <w:rFonts w:hint="eastAsia"/>
              </w:rPr>
              <w:t>干式气柜（构成四级危险化学品重大危险源）、3套20t/h兰炭烘干窑等。</w:t>
            </w:r>
          </w:p>
          <w:p w14:paraId="190F63EA">
            <w:pPr>
              <w:pStyle w:val="23"/>
              <w:ind w:firstLine="480" w:firstLineChars="200"/>
            </w:pPr>
            <w:r>
              <w:rPr>
                <w:rFonts w:hint="eastAsia"/>
              </w:rPr>
              <w:t>（3）公用工程及辅助工程：220kV变电站、35kV变配电室、冷却循环水站、电极糊库、电极壳车间、空压站等。</w:t>
            </w:r>
          </w:p>
          <w:p w14:paraId="6557AC13">
            <w:pPr>
              <w:pStyle w:val="23"/>
              <w:ind w:firstLine="480" w:firstLineChars="200"/>
            </w:pPr>
            <w:r>
              <w:rPr>
                <w:rFonts w:hint="eastAsia"/>
              </w:rPr>
              <w:t>（4）附属工程：电石分析化验、中央控制室、界区内大门、门卫、磅房及汽车衡、综合维修房、办公区、兰炭料棚、综合仓库等。</w:t>
            </w:r>
          </w:p>
          <w:p w14:paraId="23C977B4">
            <w:pPr>
              <w:pStyle w:val="23"/>
              <w:ind w:firstLine="480" w:firstLineChars="200"/>
            </w:pPr>
            <w:r>
              <w:rPr>
                <w:rFonts w:hint="eastAsia"/>
              </w:rPr>
              <w:t>5、备案批复情况</w:t>
            </w:r>
          </w:p>
          <w:p w14:paraId="22C2DCD3">
            <w:pPr>
              <w:pStyle w:val="23"/>
              <w:ind w:firstLine="480" w:firstLineChars="200"/>
            </w:pPr>
            <w:r>
              <w:rPr>
                <w:rFonts w:hint="eastAsia"/>
              </w:rPr>
              <w:t>本项目已于2023年11月23日取得乌海市海南区发展和改革委员会《项目备案告知书》，项目编号：2311-150303-04-01-849242，本项目符合产业政策和市场准入标准，准予备案。</w:t>
            </w:r>
          </w:p>
          <w:p w14:paraId="5DF488A7">
            <w:pPr>
              <w:pStyle w:val="23"/>
              <w:ind w:firstLine="480" w:firstLineChars="200"/>
            </w:pPr>
            <w:r>
              <w:rPr>
                <w:rFonts w:hint="eastAsia"/>
              </w:rPr>
              <w:t>6、主要危险、有害物质</w:t>
            </w:r>
          </w:p>
          <w:p w14:paraId="47743A4B">
            <w:pPr>
              <w:pStyle w:val="23"/>
              <w:ind w:firstLine="480" w:firstLineChars="200"/>
            </w:pPr>
            <w:r>
              <w:rPr>
                <w:rFonts w:hint="eastAsia"/>
              </w:rPr>
              <w:t>1）本项目生产过程中使用的原料为石灰石、兰炭，辅助材料为氮[压缩的]、压缩空气，产品为电石和电石炉气制氢装置产的富氢气，在生产过程中电石炉尾气；上述物料中氮[压缩的]、电石、电石炉尾气、氢气被列入了《危险化学品目录》（2015版，应急管理部等十部门2022年8号公告修改）中，属于危险化学品。涉及的有害物质有燃料煤、电极糊、压缩空气、石灰石、氧化钙和兰炭等。</w:t>
            </w:r>
          </w:p>
          <w:p w14:paraId="2585A0AA">
            <w:pPr>
              <w:pStyle w:val="23"/>
              <w:ind w:firstLine="480" w:firstLineChars="200"/>
            </w:pPr>
            <w:r>
              <w:rPr>
                <w:rFonts w:hint="eastAsia"/>
              </w:rPr>
              <w:t>2）根据《国家安全监管总局关于公布首批重点监管的危险化学品名录的通知》（安监总管三[2011]95号）公布的《首批重点监管的危险化学品名录》、《国家安全监管总局关于公布第二批重点监管危险化学品名录的通知》（安监总管三[2013]12号），电石炉尾气、氢气属于首批重点监管的危险化学品。</w:t>
            </w:r>
          </w:p>
          <w:p w14:paraId="6ED5E9AF">
            <w:pPr>
              <w:pStyle w:val="23"/>
              <w:ind w:firstLine="480" w:firstLineChars="200"/>
            </w:pPr>
            <w:r>
              <w:rPr>
                <w:rFonts w:hint="eastAsia"/>
              </w:rPr>
              <w:t>3）本项目不涉及易制毒化学品；不涉及剧毒化学品。</w:t>
            </w:r>
          </w:p>
          <w:p w14:paraId="49DAE860">
            <w:pPr>
              <w:pStyle w:val="23"/>
              <w:ind w:firstLine="480" w:firstLineChars="200"/>
            </w:pPr>
            <w:r>
              <w:rPr>
                <w:rFonts w:hint="eastAsia"/>
              </w:rPr>
              <w:t>4）本项目不涉及《特别管控危险化学品目录（第一版）》（应急管理部、工业和信息化部、公安部、交通运输部公告[2020]第3号）中特别管控危险化学品。</w:t>
            </w:r>
          </w:p>
          <w:p w14:paraId="66DFA0E0">
            <w:pPr>
              <w:pStyle w:val="23"/>
              <w:ind w:firstLine="480" w:firstLineChars="200"/>
            </w:pPr>
            <w:r>
              <w:rPr>
                <w:rFonts w:hint="eastAsia"/>
              </w:rPr>
              <w:t>7、主要危险、有害因素</w:t>
            </w:r>
          </w:p>
          <w:p w14:paraId="092C1726">
            <w:pPr>
              <w:pStyle w:val="23"/>
              <w:ind w:firstLine="480" w:firstLineChars="200"/>
            </w:pPr>
            <w:r>
              <w:rPr>
                <w:rFonts w:hint="eastAsia"/>
              </w:rPr>
              <w:t>本项目潜在的主要危险、有害因素有火灾爆炸（包括物理爆炸）、中毒窒息、高温灼烫、触电、机械伤害、起重伤害、车辆伤害、高处坠落、物体打击、坍塌、淹溺、噪声振动等。火灾、爆炸的危险等级为III~IV，中毒窒息、高温灼烫、起重伤害的危险等级为Ⅱ～Ⅲ级，其余的为Ⅱ级。</w:t>
            </w:r>
          </w:p>
          <w:p w14:paraId="12AB641C">
            <w:pPr>
              <w:pStyle w:val="23"/>
              <w:ind w:firstLine="480" w:firstLineChars="200"/>
            </w:pPr>
            <w:r>
              <w:rPr>
                <w:rFonts w:hint="eastAsia"/>
              </w:rPr>
              <w:t>8、重点监管的危险化工工艺</w:t>
            </w:r>
          </w:p>
          <w:p w14:paraId="2B3665D7">
            <w:pPr>
              <w:pStyle w:val="23"/>
              <w:ind w:firstLine="480" w:firstLineChars="200"/>
            </w:pPr>
            <w:r>
              <w:rPr>
                <w:rFonts w:hint="eastAsia"/>
              </w:rPr>
              <w:t>依据安监总管三[2009]116号《首批重点监管的危险化工工艺目录的通知》中所列的首批重点监管的危险化工工艺目录确定，本项目无首批重点监管的危险化工工艺。依据《国家安全监管总局关于公布第二批重点监管危险化工工艺目录和调整首批重点监管危险化工工艺中部分典型工艺的通知》（安监总管三[2013]3号），本项目电石生产工艺属于第二批重点监管危险化工工艺。</w:t>
            </w:r>
          </w:p>
          <w:p w14:paraId="1B3A28F9">
            <w:pPr>
              <w:pStyle w:val="23"/>
              <w:ind w:firstLine="480" w:firstLineChars="200"/>
            </w:pPr>
            <w:r>
              <w:rPr>
                <w:rFonts w:hint="eastAsia"/>
              </w:rPr>
              <w:t>9、重大危险源辨识</w:t>
            </w:r>
          </w:p>
          <w:p w14:paraId="240D5D2C">
            <w:pPr>
              <w:pStyle w:val="23"/>
              <w:ind w:firstLine="480" w:firstLineChars="200"/>
            </w:pPr>
            <w:r>
              <w:rPr>
                <w:rFonts w:hint="eastAsia"/>
              </w:rPr>
              <w:t>冷却厂房1构成了三级危险化学品重大危险源；冷却厂房2构成了三级危险化学品重大危险源；冷却厂房3构成了三级危险化学品重大危险源；气柜单元构成了四级危险化学品重大危险源。</w:t>
            </w:r>
          </w:p>
          <w:p w14:paraId="613C2BF7">
            <w:pPr>
              <w:pStyle w:val="23"/>
              <w:ind w:firstLine="560"/>
            </w:pPr>
            <w:r>
              <w:rPr>
                <w:rFonts w:hint="eastAsia"/>
              </w:rPr>
              <w:t>评价结论：综上所述，乌海市广锦新材料有限公司BDO-PBAT一体化项目配套建设48.4万吨/年电石项目在落实可行性研究报告及本报告提出的安全对策、措施后，风险是可以接受的，从安全生产角度符合《中华人民共和国安全生产法》（国家主席令[2021]第88号令）、《危险化学品建设项目安全监督管理办法》（国家安全生产监督管理总局令[2012]第45号，国家安全监管总局令第79号修正）、《危险化学品生产建设项目安全风险防控指南（试行）》（应急[2022]52号）等国家现行有关安全生产法律、行政法规、部门规章和标准、规范的相关要求。</w:t>
            </w:r>
          </w:p>
        </w:tc>
      </w:tr>
      <w:tr w14:paraId="365B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6C0E3EEB">
            <w:pPr>
              <w:pStyle w:val="23"/>
              <w:jc w:val="center"/>
            </w:pPr>
            <w:r>
              <w:t>现场照片</w:t>
            </w:r>
          </w:p>
        </w:tc>
        <w:tc>
          <w:tcPr>
            <w:tcW w:w="7581" w:type="dxa"/>
            <w:gridSpan w:val="3"/>
            <w:tcBorders>
              <w:tl2br w:val="nil"/>
              <w:tr2bl w:val="nil"/>
            </w:tcBorders>
            <w:shd w:val="clear" w:color="auto" w:fill="auto"/>
          </w:tcPr>
          <w:p w14:paraId="6652C1EA">
            <w:pPr>
              <w:pStyle w:val="14"/>
              <w:snapToGrid w:val="0"/>
              <w:ind w:firstLine="0" w:firstLineChars="0"/>
              <w:jc w:val="both"/>
              <w:rPr>
                <w:sz w:val="21"/>
                <w:szCs w:val="21"/>
              </w:rPr>
            </w:pPr>
            <w:r>
              <w:drawing>
                <wp:inline distT="0" distB="0" distL="0" distR="0">
                  <wp:extent cx="2378075" cy="1777365"/>
                  <wp:effectExtent l="0" t="0" r="3175" b="13335"/>
                  <wp:docPr id="620988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988566" name="图片 1"/>
                          <pic:cNvPicPr>
                            <a:picLocks noChangeAspect="1" noChangeArrowheads="1"/>
                          </pic:cNvPicPr>
                        </pic:nvPicPr>
                        <pic:blipFill>
                          <a:blip r:embed="rId17"/>
                          <a:srcRect/>
                          <a:stretch>
                            <a:fillRect/>
                          </a:stretch>
                        </pic:blipFill>
                        <pic:spPr>
                          <a:xfrm>
                            <a:off x="0" y="0"/>
                            <a:ext cx="2378075" cy="1785693"/>
                          </a:xfrm>
                          <a:prstGeom prst="rect">
                            <a:avLst/>
                          </a:prstGeom>
                          <a:noFill/>
                          <a:ln>
                            <a:noFill/>
                          </a:ln>
                        </pic:spPr>
                      </pic:pic>
                    </a:graphicData>
                  </a:graphic>
                </wp:inline>
              </w:drawing>
            </w:r>
            <w:r>
              <w:drawing>
                <wp:inline distT="0" distB="0" distL="0" distR="0">
                  <wp:extent cx="2307590" cy="1778635"/>
                  <wp:effectExtent l="0" t="0" r="16510" b="12065"/>
                  <wp:docPr id="126505689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56896" name="图片 3"/>
                          <pic:cNvPicPr>
                            <a:picLocks noChangeAspect="1" noChangeArrowheads="1"/>
                          </pic:cNvPicPr>
                        </pic:nvPicPr>
                        <pic:blipFill>
                          <a:blip r:embed="rId18"/>
                          <a:srcRect/>
                          <a:stretch>
                            <a:fillRect/>
                          </a:stretch>
                        </pic:blipFill>
                        <pic:spPr>
                          <a:xfrm>
                            <a:off x="0" y="0"/>
                            <a:ext cx="2323724" cy="1778635"/>
                          </a:xfrm>
                          <a:prstGeom prst="rect">
                            <a:avLst/>
                          </a:prstGeom>
                          <a:noFill/>
                          <a:ln>
                            <a:noFill/>
                          </a:ln>
                        </pic:spPr>
                      </pic:pic>
                    </a:graphicData>
                  </a:graphic>
                </wp:inline>
              </w:drawing>
            </w:r>
          </w:p>
          <w:p w14:paraId="62951441">
            <w:pPr>
              <w:pStyle w:val="14"/>
              <w:snapToGrid w:val="0"/>
              <w:ind w:firstLine="0" w:firstLineChars="0"/>
              <w:jc w:val="both"/>
              <w:rPr>
                <w:sz w:val="21"/>
                <w:szCs w:val="21"/>
              </w:rPr>
            </w:pPr>
            <w:r>
              <w:drawing>
                <wp:inline distT="0" distB="0" distL="0" distR="0">
                  <wp:extent cx="2229485" cy="1910080"/>
                  <wp:effectExtent l="0" t="0" r="18415" b="13970"/>
                  <wp:docPr id="13913142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14201" name="图片 2"/>
                          <pic:cNvPicPr>
                            <a:picLocks noChangeAspect="1" noChangeArrowheads="1"/>
                          </pic:cNvPicPr>
                        </pic:nvPicPr>
                        <pic:blipFill>
                          <a:blip r:embed="rId19"/>
                          <a:srcRect/>
                          <a:stretch>
                            <a:fillRect/>
                          </a:stretch>
                        </pic:blipFill>
                        <pic:spPr>
                          <a:xfrm>
                            <a:off x="0" y="0"/>
                            <a:ext cx="2229485" cy="1914173"/>
                          </a:xfrm>
                          <a:prstGeom prst="rect">
                            <a:avLst/>
                          </a:prstGeom>
                          <a:noFill/>
                          <a:ln>
                            <a:noFill/>
                          </a:ln>
                        </pic:spPr>
                      </pic:pic>
                    </a:graphicData>
                  </a:graphic>
                </wp:inline>
              </w:drawing>
            </w:r>
            <w:r>
              <w:drawing>
                <wp:inline distT="0" distB="0" distL="0" distR="0">
                  <wp:extent cx="2454275" cy="1908810"/>
                  <wp:effectExtent l="0" t="0" r="3175" b="15240"/>
                  <wp:docPr id="168146132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61329" name="图片 6"/>
                          <pic:cNvPicPr>
                            <a:picLocks noChangeAspect="1" noChangeArrowheads="1"/>
                          </pic:cNvPicPr>
                        </pic:nvPicPr>
                        <pic:blipFill>
                          <a:blip r:embed="rId20"/>
                          <a:srcRect/>
                          <a:stretch>
                            <a:fillRect/>
                          </a:stretch>
                        </pic:blipFill>
                        <pic:spPr>
                          <a:xfrm>
                            <a:off x="0" y="0"/>
                            <a:ext cx="2461595" cy="1908810"/>
                          </a:xfrm>
                          <a:prstGeom prst="rect">
                            <a:avLst/>
                          </a:prstGeom>
                          <a:noFill/>
                          <a:ln>
                            <a:noFill/>
                          </a:ln>
                        </pic:spPr>
                      </pic:pic>
                    </a:graphicData>
                  </a:graphic>
                </wp:inline>
              </w:drawing>
            </w:r>
          </w:p>
          <w:p w14:paraId="62CDEBA3">
            <w:pPr>
              <w:pStyle w:val="14"/>
              <w:snapToGrid w:val="0"/>
              <w:ind w:firstLine="0" w:firstLineChars="0"/>
              <w:jc w:val="both"/>
              <w:rPr>
                <w:sz w:val="21"/>
                <w:szCs w:val="21"/>
              </w:rPr>
            </w:pPr>
            <w:r>
              <w:drawing>
                <wp:inline distT="0" distB="0" distL="0" distR="0">
                  <wp:extent cx="2186305" cy="1730375"/>
                  <wp:effectExtent l="0" t="0" r="4445" b="3175"/>
                  <wp:docPr id="996875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7512" name="图片 4"/>
                          <pic:cNvPicPr>
                            <a:picLocks noChangeAspect="1" noChangeArrowheads="1"/>
                          </pic:cNvPicPr>
                        </pic:nvPicPr>
                        <pic:blipFill>
                          <a:blip r:embed="rId21"/>
                          <a:srcRect/>
                          <a:stretch>
                            <a:fillRect/>
                          </a:stretch>
                        </pic:blipFill>
                        <pic:spPr>
                          <a:xfrm>
                            <a:off x="0" y="0"/>
                            <a:ext cx="2197494" cy="1730375"/>
                          </a:xfrm>
                          <a:prstGeom prst="rect">
                            <a:avLst/>
                          </a:prstGeom>
                          <a:noFill/>
                          <a:ln>
                            <a:noFill/>
                          </a:ln>
                        </pic:spPr>
                      </pic:pic>
                    </a:graphicData>
                  </a:graphic>
                </wp:inline>
              </w:drawing>
            </w:r>
            <w:r>
              <w:drawing>
                <wp:inline distT="0" distB="0" distL="0" distR="0">
                  <wp:extent cx="2329180" cy="1741170"/>
                  <wp:effectExtent l="0" t="0" r="13970" b="11430"/>
                  <wp:docPr id="31458908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89086" name="图片 5"/>
                          <pic:cNvPicPr>
                            <a:picLocks noChangeAspect="1" noChangeArrowheads="1"/>
                          </pic:cNvPicPr>
                        </pic:nvPicPr>
                        <pic:blipFill>
                          <a:blip r:embed="rId22"/>
                          <a:srcRect/>
                          <a:stretch>
                            <a:fillRect/>
                          </a:stretch>
                        </pic:blipFill>
                        <pic:spPr>
                          <a:xfrm>
                            <a:off x="0" y="0"/>
                            <a:ext cx="2329180" cy="1750450"/>
                          </a:xfrm>
                          <a:prstGeom prst="rect">
                            <a:avLst/>
                          </a:prstGeom>
                          <a:noFill/>
                          <a:ln>
                            <a:noFill/>
                          </a:ln>
                        </pic:spPr>
                      </pic:pic>
                    </a:graphicData>
                  </a:graphic>
                </wp:inline>
              </w:drawing>
            </w:r>
          </w:p>
        </w:tc>
      </w:tr>
      <w:tr w14:paraId="2F67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1C71BE9F">
            <w:pPr>
              <w:pStyle w:val="23"/>
            </w:pPr>
            <w:r>
              <w:t>被评价单位信息反馈情况</w:t>
            </w:r>
          </w:p>
        </w:tc>
        <w:tc>
          <w:tcPr>
            <w:tcW w:w="7581" w:type="dxa"/>
            <w:gridSpan w:val="3"/>
            <w:tcBorders>
              <w:tl2br w:val="nil"/>
              <w:tr2bl w:val="nil"/>
            </w:tcBorders>
            <w:shd w:val="clear" w:color="auto" w:fill="auto"/>
            <w:vAlign w:val="center"/>
          </w:tcPr>
          <w:p w14:paraId="0D8E0823">
            <w:pPr>
              <w:pStyle w:val="23"/>
              <w:ind w:firstLine="560"/>
            </w:pPr>
            <w:r>
              <w:rPr>
                <w:rFonts w:hint="eastAsia"/>
              </w:rPr>
              <w:t>满意</w:t>
            </w:r>
          </w:p>
        </w:tc>
      </w:tr>
    </w:tbl>
    <w:p w14:paraId="2FA0C9BA">
      <w:pPr>
        <w:pStyle w:val="5"/>
        <w:ind w:firstLine="560"/>
      </w:pPr>
    </w:p>
    <w:p w14:paraId="59462C3D">
      <w:pPr>
        <w:pStyle w:val="5"/>
        <w:ind w:firstLine="560"/>
      </w:pPr>
    </w:p>
    <w:p w14:paraId="3FF294A2">
      <w:pPr>
        <w:pStyle w:val="5"/>
        <w:ind w:firstLine="560"/>
      </w:pPr>
    </w:p>
    <w:sectPr>
      <w:footerReference r:id="rId3" w:type="default"/>
      <w:pgSz w:w="11906" w:h="16838"/>
      <w:pgMar w:top="1417"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2F4A">
    <w:pPr>
      <w:pStyle w:val="9"/>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zZDM1ZmJiMDFhOGI2ZDhiOGRlMWVjNDU0MDc0YTgifQ=="/>
  </w:docVars>
  <w:rsids>
    <w:rsidRoot w:val="00E3751A"/>
    <w:rsid w:val="000205A2"/>
    <w:rsid w:val="00047227"/>
    <w:rsid w:val="00073BC9"/>
    <w:rsid w:val="000D4DD4"/>
    <w:rsid w:val="00111E50"/>
    <w:rsid w:val="001337D2"/>
    <w:rsid w:val="00143434"/>
    <w:rsid w:val="001D3B01"/>
    <w:rsid w:val="0020045D"/>
    <w:rsid w:val="00201A31"/>
    <w:rsid w:val="00222064"/>
    <w:rsid w:val="00223E1A"/>
    <w:rsid w:val="002C5D35"/>
    <w:rsid w:val="002D2156"/>
    <w:rsid w:val="002D4017"/>
    <w:rsid w:val="002F13B4"/>
    <w:rsid w:val="00302140"/>
    <w:rsid w:val="00303C12"/>
    <w:rsid w:val="00317533"/>
    <w:rsid w:val="003404F7"/>
    <w:rsid w:val="00383879"/>
    <w:rsid w:val="003D1FFE"/>
    <w:rsid w:val="00430A4C"/>
    <w:rsid w:val="00433458"/>
    <w:rsid w:val="00476AFD"/>
    <w:rsid w:val="0048538C"/>
    <w:rsid w:val="004D1AF7"/>
    <w:rsid w:val="005579AD"/>
    <w:rsid w:val="005932A1"/>
    <w:rsid w:val="005D27E1"/>
    <w:rsid w:val="00600079"/>
    <w:rsid w:val="00646839"/>
    <w:rsid w:val="006500D2"/>
    <w:rsid w:val="006541E9"/>
    <w:rsid w:val="00674F23"/>
    <w:rsid w:val="007169CC"/>
    <w:rsid w:val="00732DE3"/>
    <w:rsid w:val="00756850"/>
    <w:rsid w:val="007C5297"/>
    <w:rsid w:val="007E4B17"/>
    <w:rsid w:val="007F66C8"/>
    <w:rsid w:val="0080265E"/>
    <w:rsid w:val="00822206"/>
    <w:rsid w:val="0085093D"/>
    <w:rsid w:val="00870A5F"/>
    <w:rsid w:val="00872381"/>
    <w:rsid w:val="00874B0B"/>
    <w:rsid w:val="00893835"/>
    <w:rsid w:val="008D7E03"/>
    <w:rsid w:val="008F5EAC"/>
    <w:rsid w:val="00947295"/>
    <w:rsid w:val="009578C6"/>
    <w:rsid w:val="009A4DC0"/>
    <w:rsid w:val="009D04A6"/>
    <w:rsid w:val="00A1008F"/>
    <w:rsid w:val="00A12747"/>
    <w:rsid w:val="00A56C32"/>
    <w:rsid w:val="00AA3C25"/>
    <w:rsid w:val="00AD5018"/>
    <w:rsid w:val="00AE4E05"/>
    <w:rsid w:val="00B461F4"/>
    <w:rsid w:val="00B61870"/>
    <w:rsid w:val="00B66EC5"/>
    <w:rsid w:val="00C10CB7"/>
    <w:rsid w:val="00C64BFB"/>
    <w:rsid w:val="00C75118"/>
    <w:rsid w:val="00C82162"/>
    <w:rsid w:val="00CA0273"/>
    <w:rsid w:val="00CA3FC9"/>
    <w:rsid w:val="00CA60DA"/>
    <w:rsid w:val="00CD3226"/>
    <w:rsid w:val="00CE374A"/>
    <w:rsid w:val="00CF2C7E"/>
    <w:rsid w:val="00D5032F"/>
    <w:rsid w:val="00D7059A"/>
    <w:rsid w:val="00DA288C"/>
    <w:rsid w:val="00DA31FB"/>
    <w:rsid w:val="00E00301"/>
    <w:rsid w:val="00E01064"/>
    <w:rsid w:val="00E0459D"/>
    <w:rsid w:val="00E3751A"/>
    <w:rsid w:val="00E71570"/>
    <w:rsid w:val="00E8365B"/>
    <w:rsid w:val="00F161F3"/>
    <w:rsid w:val="00F241B8"/>
    <w:rsid w:val="00F259D2"/>
    <w:rsid w:val="00F5504C"/>
    <w:rsid w:val="00F615FE"/>
    <w:rsid w:val="00FD5ED2"/>
    <w:rsid w:val="01381A2C"/>
    <w:rsid w:val="067C6F0E"/>
    <w:rsid w:val="06EF6353"/>
    <w:rsid w:val="07D32EB9"/>
    <w:rsid w:val="0A3600A6"/>
    <w:rsid w:val="0E53337E"/>
    <w:rsid w:val="135623ED"/>
    <w:rsid w:val="17810296"/>
    <w:rsid w:val="17C601C4"/>
    <w:rsid w:val="188D103C"/>
    <w:rsid w:val="18CA2EBE"/>
    <w:rsid w:val="1B9F4DB7"/>
    <w:rsid w:val="1CD17A8D"/>
    <w:rsid w:val="1D7F5852"/>
    <w:rsid w:val="23356346"/>
    <w:rsid w:val="276E1EEA"/>
    <w:rsid w:val="29925FE1"/>
    <w:rsid w:val="29F53ECF"/>
    <w:rsid w:val="2E046C06"/>
    <w:rsid w:val="32CC6EE2"/>
    <w:rsid w:val="385C2AEB"/>
    <w:rsid w:val="3AA65563"/>
    <w:rsid w:val="3C7D28D5"/>
    <w:rsid w:val="41912F5E"/>
    <w:rsid w:val="42C53343"/>
    <w:rsid w:val="43C0308C"/>
    <w:rsid w:val="48EC5AF0"/>
    <w:rsid w:val="4E3D5914"/>
    <w:rsid w:val="52E07D49"/>
    <w:rsid w:val="54345BD2"/>
    <w:rsid w:val="57800B40"/>
    <w:rsid w:val="5A435025"/>
    <w:rsid w:val="5BF832F3"/>
    <w:rsid w:val="5DB63F69"/>
    <w:rsid w:val="60B460AF"/>
    <w:rsid w:val="658063A7"/>
    <w:rsid w:val="66C53C4A"/>
    <w:rsid w:val="67600A2D"/>
    <w:rsid w:val="6AA57F27"/>
    <w:rsid w:val="6BD4664B"/>
    <w:rsid w:val="6CB1098B"/>
    <w:rsid w:val="6D1139EB"/>
    <w:rsid w:val="6F3D1DEF"/>
    <w:rsid w:val="6F67290E"/>
    <w:rsid w:val="737D1DEA"/>
    <w:rsid w:val="73AA2228"/>
    <w:rsid w:val="75816D2C"/>
    <w:rsid w:val="76E25EB6"/>
    <w:rsid w:val="77832F9B"/>
    <w:rsid w:val="79302291"/>
    <w:rsid w:val="7AD10B53"/>
    <w:rsid w:val="7B914393"/>
    <w:rsid w:val="7C304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center"/>
    </w:pPr>
    <w:rPr>
      <w:rFonts w:ascii="Calibri" w:hAnsi="Calibri" w:eastAsia="宋体" w:cs="Times New Roman"/>
      <w:kern w:val="2"/>
      <w:sz w:val="28"/>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样式"/>
    <w:basedOn w:val="1"/>
    <w:autoRedefine/>
    <w:qFormat/>
    <w:uiPriority w:val="0"/>
    <w:pPr>
      <w:spacing w:line="360" w:lineRule="auto"/>
      <w:ind w:firstLine="480" w:firstLineChars="200"/>
    </w:pPr>
    <w:rPr>
      <w:rFonts w:ascii="宋体" w:hAnsi="宋体"/>
      <w:color w:val="000000"/>
      <w:sz w:val="24"/>
    </w:rPr>
  </w:style>
  <w:style w:type="paragraph" w:styleId="5">
    <w:name w:val="Normal Indent"/>
    <w:basedOn w:val="1"/>
    <w:qFormat/>
    <w:uiPriority w:val="0"/>
    <w:pPr>
      <w:adjustRightInd w:val="0"/>
      <w:spacing w:line="360" w:lineRule="atLeast"/>
      <w:ind w:firstLine="420"/>
      <w:jc w:val="left"/>
      <w:textAlignment w:val="baseline"/>
    </w:pPr>
    <w:rPr>
      <w:rFonts w:eastAsia="仿宋_GB2312"/>
      <w:kern w:val="0"/>
      <w:szCs w:val="20"/>
    </w:rPr>
  </w:style>
  <w:style w:type="paragraph" w:styleId="6">
    <w:name w:val="Body Text"/>
    <w:basedOn w:val="1"/>
    <w:autoRedefine/>
    <w:qFormat/>
    <w:uiPriority w:val="99"/>
    <w:rPr>
      <w:szCs w:val="28"/>
    </w:rPr>
  </w:style>
  <w:style w:type="paragraph" w:styleId="7">
    <w:name w:val="Body Text Indent"/>
    <w:basedOn w:val="1"/>
    <w:next w:val="1"/>
    <w:autoRedefine/>
    <w:unhideWhenUsed/>
    <w:qFormat/>
    <w:uiPriority w:val="99"/>
    <w:pPr>
      <w:spacing w:after="120"/>
      <w:ind w:left="420" w:leftChars="200"/>
    </w:pPr>
  </w:style>
  <w:style w:type="paragraph" w:styleId="8">
    <w:name w:val="Balloon Text"/>
    <w:basedOn w:val="1"/>
    <w:link w:val="28"/>
    <w:qFormat/>
    <w:uiPriority w:val="0"/>
    <w:rPr>
      <w:sz w:val="18"/>
      <w:szCs w:val="18"/>
    </w:rPr>
  </w:style>
  <w:style w:type="paragraph" w:styleId="9">
    <w:name w:val="footer"/>
    <w:basedOn w:val="1"/>
    <w:next w:val="10"/>
    <w:autoRedefine/>
    <w:qFormat/>
    <w:uiPriority w:val="99"/>
    <w:pPr>
      <w:tabs>
        <w:tab w:val="center" w:pos="4153"/>
        <w:tab w:val="right" w:pos="8306"/>
      </w:tabs>
      <w:snapToGrid w:val="0"/>
    </w:pPr>
    <w:rPr>
      <w:sz w:val="18"/>
      <w:szCs w:val="18"/>
    </w:rPr>
  </w:style>
  <w:style w:type="paragraph" w:styleId="10">
    <w:name w:val="Normal (Web)"/>
    <w:basedOn w:val="1"/>
    <w:next w:val="11"/>
    <w:qFormat/>
    <w:uiPriority w:val="0"/>
    <w:pPr>
      <w:spacing w:before="100" w:beforeAutospacing="1" w:after="100" w:afterAutospacing="1"/>
      <w:jc w:val="left"/>
    </w:pPr>
    <w:rPr>
      <w:kern w:val="0"/>
      <w:sz w:val="24"/>
    </w:rPr>
  </w:style>
  <w:style w:type="paragraph" w:customStyle="1" w:styleId="11">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2">
    <w:name w:val="header"/>
    <w:basedOn w:val="1"/>
    <w:autoRedefine/>
    <w:qFormat/>
    <w:uiPriority w:val="0"/>
    <w:pPr>
      <w:pBdr>
        <w:bottom w:val="single" w:color="auto" w:sz="6" w:space="1"/>
      </w:pBdr>
      <w:tabs>
        <w:tab w:val="center" w:pos="4153"/>
        <w:tab w:val="right" w:pos="8306"/>
      </w:tabs>
      <w:snapToGrid w:val="0"/>
    </w:pPr>
    <w:rPr>
      <w:sz w:val="18"/>
      <w:szCs w:val="18"/>
    </w:rPr>
  </w:style>
  <w:style w:type="paragraph" w:styleId="13">
    <w:name w:val="toc 2"/>
    <w:basedOn w:val="1"/>
    <w:next w:val="1"/>
    <w:qFormat/>
    <w:uiPriority w:val="39"/>
    <w:pPr>
      <w:spacing w:line="240" w:lineRule="auto"/>
      <w:ind w:left="210" w:firstLine="0" w:firstLineChars="0"/>
      <w:jc w:val="left"/>
    </w:pPr>
    <w:rPr>
      <w:rFonts w:eastAsia="宋体" w:cs="Times New Roman"/>
      <w:smallCaps/>
      <w:sz w:val="20"/>
      <w:szCs w:val="20"/>
    </w:rPr>
  </w:style>
  <w:style w:type="paragraph" w:styleId="14">
    <w:name w:val="Body Text First Indent"/>
    <w:basedOn w:val="1"/>
    <w:qFormat/>
    <w:uiPriority w:val="0"/>
    <w:pPr>
      <w:spacing w:after="120"/>
      <w:ind w:firstLine="420" w:firstLineChars="100"/>
    </w:pPr>
  </w:style>
  <w:style w:type="paragraph" w:styleId="15">
    <w:name w:val="Body Text First Indent 2"/>
    <w:basedOn w:val="7"/>
    <w:next w:val="14"/>
    <w:autoRedefine/>
    <w:unhideWhenUsed/>
    <w:qFormat/>
    <w:uiPriority w:val="99"/>
    <w:pPr>
      <w:ind w:firstLine="420" w:firstLineChars="200"/>
    </w:pPr>
  </w:style>
  <w:style w:type="paragraph" w:customStyle="1" w:styleId="18">
    <w:name w:val="Body Text First Indent 21"/>
    <w:basedOn w:val="19"/>
    <w:next w:val="21"/>
    <w:autoRedefine/>
    <w:qFormat/>
    <w:uiPriority w:val="0"/>
    <w:pPr>
      <w:ind w:firstLine="420"/>
    </w:pPr>
  </w:style>
  <w:style w:type="paragraph" w:customStyle="1" w:styleId="19">
    <w:name w:val="Body Text Indent1"/>
    <w:basedOn w:val="1"/>
    <w:next w:val="20"/>
    <w:autoRedefine/>
    <w:qFormat/>
    <w:uiPriority w:val="0"/>
    <w:pPr>
      <w:spacing w:after="120"/>
      <w:ind w:left="420" w:leftChars="200"/>
    </w:pPr>
  </w:style>
  <w:style w:type="paragraph" w:customStyle="1" w:styleId="20">
    <w:name w:val="p16"/>
    <w:next w:val="13"/>
    <w:autoRedefine/>
    <w:qFormat/>
    <w:uiPriority w:val="0"/>
    <w:pPr>
      <w:ind w:firstLine="420"/>
      <w:jc w:val="both"/>
    </w:pPr>
    <w:rPr>
      <w:rFonts w:ascii="宋体" w:hAnsi="Calibri" w:eastAsia="宋体" w:cs="宋体"/>
      <w:sz w:val="21"/>
      <w:szCs w:val="21"/>
      <w:lang w:val="en-US" w:eastAsia="zh-CN" w:bidi="ar-SA"/>
    </w:rPr>
  </w:style>
  <w:style w:type="paragraph" w:customStyle="1" w:styleId="21">
    <w:name w:val="Body Text First Indent1"/>
    <w:basedOn w:val="22"/>
    <w:autoRedefine/>
    <w:qFormat/>
    <w:uiPriority w:val="0"/>
    <w:pPr>
      <w:ind w:firstLine="420" w:firstLineChars="100"/>
    </w:pPr>
  </w:style>
  <w:style w:type="paragraph" w:customStyle="1" w:styleId="22">
    <w:name w:val="Body Text1"/>
    <w:basedOn w:val="1"/>
    <w:autoRedefine/>
    <w:qFormat/>
    <w:uiPriority w:val="0"/>
    <w:pPr>
      <w:spacing w:after="120"/>
    </w:pPr>
  </w:style>
  <w:style w:type="paragraph" w:customStyle="1" w:styleId="23">
    <w:name w:val="表格"/>
    <w:basedOn w:val="1"/>
    <w:next w:val="1"/>
    <w:qFormat/>
    <w:uiPriority w:val="0"/>
    <w:pPr>
      <w:adjustRightInd w:val="0"/>
      <w:snapToGrid w:val="0"/>
      <w:jc w:val="both"/>
      <w:textAlignment w:val="baseline"/>
    </w:pPr>
    <w:rPr>
      <w:rFonts w:ascii="宋体" w:hAnsi="宋体"/>
      <w:kern w:val="0"/>
      <w:sz w:val="24"/>
      <w:szCs w:val="20"/>
    </w:rPr>
  </w:style>
  <w:style w:type="paragraph" w:customStyle="1" w:styleId="24">
    <w:name w:val="Default"/>
    <w:next w:val="1"/>
    <w:autoRedefine/>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5">
    <w:name w:val="样式 标题 2"/>
    <w:basedOn w:val="4"/>
    <w:autoRedefine/>
    <w:qFormat/>
    <w:uiPriority w:val="0"/>
    <w:pPr>
      <w:spacing w:beforeLines="0" w:afterLines="0"/>
    </w:pPr>
    <w:rPr>
      <w:rFonts w:ascii="Arial" w:hAnsi="Arial" w:eastAsia="宋体" w:cs="宋体"/>
      <w:snapToGrid/>
      <w:kern w:val="2"/>
      <w:szCs w:val="32"/>
      <w:lang w:val="zh-CN"/>
    </w:rPr>
  </w:style>
  <w:style w:type="paragraph" w:customStyle="1" w:styleId="2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p0"/>
    <w:basedOn w:val="1"/>
    <w:autoRedefine/>
    <w:qFormat/>
    <w:uiPriority w:val="0"/>
    <w:pPr>
      <w:widowControl/>
    </w:pPr>
    <w:rPr>
      <w:kern w:val="0"/>
      <w:szCs w:val="21"/>
    </w:rPr>
  </w:style>
  <w:style w:type="character" w:customStyle="1" w:styleId="28">
    <w:name w:val="批注框文本 字符"/>
    <w:basedOn w:val="17"/>
    <w:link w:val="8"/>
    <w:qFormat/>
    <w:uiPriority w:val="0"/>
    <w:rPr>
      <w:rFonts w:ascii="Calibri" w:hAnsi="Calibri"/>
      <w:kern w:val="2"/>
      <w:sz w:val="18"/>
      <w:szCs w:val="18"/>
    </w:rPr>
  </w:style>
  <w:style w:type="paragraph" w:customStyle="1" w:styleId="29">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13</Pages>
  <Words>4411</Words>
  <Characters>5537</Characters>
  <Lines>29</Lines>
  <Paragraphs>8</Paragraphs>
  <TotalTime>0</TotalTime>
  <ScaleCrop>false</ScaleCrop>
  <LinksUpToDate>false</LinksUpToDate>
  <CharactersWithSpaces>5551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2024-09-13T08:19:33Z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3D417A7DA0144CEDA15801581E78EFE2</vt:lpwstr>
  </property>
</Properties>
</file>