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0650AF">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588E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3016161">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6033CB98">
            <w:pPr>
              <w:widowControl/>
              <w:spacing w:after="150"/>
              <w:jc w:val="center"/>
              <w:rPr>
                <w:rFonts w:ascii="宋体" w:hAnsi="宋体" w:cs="宋体"/>
                <w:sz w:val="24"/>
              </w:rPr>
            </w:pPr>
            <w:r>
              <w:rPr>
                <w:rFonts w:hint="eastAsia" w:ascii="宋体" w:hAnsi="宋体"/>
                <w:sz w:val="24"/>
                <w:szCs w:val="22"/>
              </w:rPr>
              <w:t>中油延壳能源（江西）有限公司塘山加油站双层罐改造项目安全条件评价报告</w:t>
            </w:r>
          </w:p>
        </w:tc>
      </w:tr>
      <w:tr w14:paraId="2D804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435EDA45">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45438F88">
            <w:pPr>
              <w:widowControl/>
              <w:spacing w:after="150"/>
              <w:jc w:val="center"/>
              <w:rPr>
                <w:rFonts w:ascii="宋体" w:hAnsi="宋体" w:cs="宋体"/>
                <w:sz w:val="24"/>
              </w:rPr>
            </w:pPr>
            <w:r>
              <w:rPr>
                <w:rFonts w:hint="eastAsia" w:ascii="宋体" w:hAnsi="宋体" w:cs="宋体"/>
                <w:sz w:val="24"/>
              </w:rPr>
              <w:t>2024年</w:t>
            </w:r>
            <w:r>
              <w:rPr>
                <w:rFonts w:hint="eastAsia" w:ascii="宋体" w:hAnsi="宋体" w:cs="宋体"/>
                <w:sz w:val="24"/>
                <w:lang w:val="en-US" w:eastAsia="zh-CN"/>
              </w:rPr>
              <w:t>8</w:t>
            </w:r>
            <w:r>
              <w:rPr>
                <w:rFonts w:hint="eastAsia" w:ascii="宋体" w:hAnsi="宋体" w:cs="宋体"/>
                <w:sz w:val="24"/>
              </w:rPr>
              <w:t>月</w:t>
            </w:r>
          </w:p>
        </w:tc>
      </w:tr>
      <w:tr w14:paraId="3E574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7674F406">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503E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7F8F6ACF">
            <w:pPr>
              <w:jc w:val="center"/>
              <w:rPr>
                <w:rFonts w:ascii="宋体" w:hAnsi="宋体" w:cs="宋体"/>
                <w:sz w:val="24"/>
              </w:rPr>
            </w:pPr>
          </w:p>
        </w:tc>
        <w:tc>
          <w:tcPr>
            <w:tcW w:w="1237" w:type="dxa"/>
            <w:tcBorders>
              <w:tl2br w:val="nil"/>
              <w:tr2bl w:val="nil"/>
            </w:tcBorders>
            <w:shd w:val="clear" w:color="auto" w:fill="FFFFFF"/>
            <w:vAlign w:val="center"/>
          </w:tcPr>
          <w:p w14:paraId="1ED7DFEF">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75B95173">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4FAB17A1">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483C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7B6CE4F6">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6EFF4B0D">
            <w:pPr>
              <w:spacing w:before="156" w:beforeLines="50" w:after="156" w:afterLines="50" w:line="400" w:lineRule="exact"/>
              <w:jc w:val="center"/>
              <w:rPr>
                <w:sz w:val="24"/>
              </w:rPr>
            </w:pPr>
            <w:r>
              <w:rPr>
                <w:rFonts w:hint="eastAsia"/>
                <w:sz w:val="24"/>
              </w:rPr>
              <w:t>徐顺星</w:t>
            </w:r>
          </w:p>
        </w:tc>
        <w:tc>
          <w:tcPr>
            <w:tcW w:w="4803" w:type="dxa"/>
            <w:tcBorders>
              <w:tl2br w:val="nil"/>
              <w:tr2bl w:val="nil"/>
            </w:tcBorders>
            <w:shd w:val="clear" w:color="auto" w:fill="FFFFFF"/>
            <w:vAlign w:val="center"/>
          </w:tcPr>
          <w:p w14:paraId="0EEDFEEF">
            <w:pPr>
              <w:spacing w:before="156" w:beforeLines="50" w:after="156" w:afterLines="50" w:line="400" w:lineRule="exact"/>
              <w:jc w:val="center"/>
              <w:rPr>
                <w:sz w:val="24"/>
              </w:rPr>
            </w:pPr>
            <w:r>
              <w:rPr>
                <w:rFonts w:hint="eastAsia" w:ascii="Times New Roman" w:hAnsi="Times New Roman"/>
                <w:sz w:val="24"/>
              </w:rPr>
              <w:t>1600000000200723</w:t>
            </w:r>
          </w:p>
        </w:tc>
        <w:tc>
          <w:tcPr>
            <w:tcW w:w="2115" w:type="dxa"/>
            <w:tcBorders>
              <w:tl2br w:val="nil"/>
              <w:tr2bl w:val="nil"/>
            </w:tcBorders>
            <w:shd w:val="clear" w:color="auto" w:fill="FFFFFF"/>
            <w:vAlign w:val="center"/>
          </w:tcPr>
          <w:p w14:paraId="42ADE0D0">
            <w:pPr>
              <w:spacing w:before="156" w:beforeLines="50" w:after="156" w:afterLines="50" w:line="400" w:lineRule="exact"/>
              <w:jc w:val="center"/>
              <w:rPr>
                <w:sz w:val="24"/>
              </w:rPr>
            </w:pPr>
            <w:r>
              <w:rPr>
                <w:rFonts w:hint="eastAsia" w:ascii="Times New Roman" w:hAnsi="Times New Roman"/>
                <w:sz w:val="24"/>
              </w:rPr>
              <w:t>031761</w:t>
            </w:r>
          </w:p>
        </w:tc>
      </w:tr>
      <w:tr w14:paraId="2446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141C2801">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0C9ED0DE">
            <w:pPr>
              <w:spacing w:before="156" w:beforeLines="50" w:after="156" w:afterLines="50" w:line="400" w:lineRule="exact"/>
              <w:jc w:val="center"/>
              <w:rPr>
                <w:color w:val="000000"/>
                <w:sz w:val="24"/>
              </w:rPr>
            </w:pPr>
            <w:r>
              <w:rPr>
                <w:rFonts w:hint="eastAsia" w:ascii="Times New Roman" w:hAnsi="Times New Roman"/>
                <w:sz w:val="24"/>
              </w:rPr>
              <w:t>吴红玉</w:t>
            </w:r>
          </w:p>
        </w:tc>
        <w:tc>
          <w:tcPr>
            <w:tcW w:w="4803" w:type="dxa"/>
            <w:tcBorders>
              <w:tl2br w:val="nil"/>
              <w:tr2bl w:val="nil"/>
            </w:tcBorders>
            <w:shd w:val="clear" w:color="auto" w:fill="FFFFFF"/>
            <w:vAlign w:val="center"/>
          </w:tcPr>
          <w:p w14:paraId="716D2D03">
            <w:pPr>
              <w:spacing w:before="156" w:beforeLines="50" w:after="156" w:afterLines="50" w:line="400" w:lineRule="exact"/>
              <w:jc w:val="center"/>
              <w:rPr>
                <w:color w:val="000000"/>
                <w:sz w:val="24"/>
              </w:rPr>
            </w:pPr>
            <w:r>
              <w:rPr>
                <w:rFonts w:hint="eastAsia" w:ascii="Times New Roman" w:hAnsi="Times New Roman"/>
                <w:sz w:val="24"/>
              </w:rPr>
              <w:t>1200000000300398</w:t>
            </w:r>
          </w:p>
        </w:tc>
        <w:tc>
          <w:tcPr>
            <w:tcW w:w="2115" w:type="dxa"/>
            <w:tcBorders>
              <w:tl2br w:val="nil"/>
              <w:tr2bl w:val="nil"/>
            </w:tcBorders>
            <w:shd w:val="clear" w:color="auto" w:fill="FFFFFF"/>
            <w:vAlign w:val="center"/>
          </w:tcPr>
          <w:p w14:paraId="12A687FF">
            <w:pPr>
              <w:spacing w:before="156" w:beforeLines="50" w:after="156" w:afterLines="50" w:line="400" w:lineRule="exact"/>
              <w:jc w:val="center"/>
              <w:rPr>
                <w:color w:val="000000"/>
                <w:sz w:val="24"/>
              </w:rPr>
            </w:pPr>
            <w:r>
              <w:rPr>
                <w:rFonts w:hint="eastAsia" w:ascii="Times New Roman" w:hAnsi="Times New Roman"/>
                <w:sz w:val="24"/>
              </w:rPr>
              <w:t>025175</w:t>
            </w:r>
          </w:p>
        </w:tc>
      </w:tr>
      <w:tr w14:paraId="2EE8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71787286">
            <w:pPr>
              <w:jc w:val="center"/>
              <w:rPr>
                <w:rFonts w:ascii="宋体" w:hAnsi="宋体" w:cs="宋体"/>
                <w:sz w:val="24"/>
              </w:rPr>
            </w:pPr>
          </w:p>
        </w:tc>
        <w:tc>
          <w:tcPr>
            <w:tcW w:w="1237" w:type="dxa"/>
            <w:tcBorders>
              <w:tl2br w:val="nil"/>
              <w:tr2bl w:val="nil"/>
            </w:tcBorders>
            <w:shd w:val="clear" w:color="auto" w:fill="FFFFFF"/>
            <w:vAlign w:val="center"/>
          </w:tcPr>
          <w:p w14:paraId="664B0E9A">
            <w:pPr>
              <w:spacing w:before="156" w:beforeLines="50" w:after="156" w:afterLines="50" w:line="400" w:lineRule="exact"/>
              <w:jc w:val="center"/>
              <w:rPr>
                <w:rFonts w:ascii="Times New Roman" w:hAnsi="Times New Roman" w:eastAsia="宋体" w:cs="Times New Roman"/>
                <w:kern w:val="2"/>
                <w:sz w:val="24"/>
                <w:szCs w:val="24"/>
                <w:lang w:val="en-US" w:eastAsia="zh-CN" w:bidi="ar-SA"/>
              </w:rPr>
            </w:pPr>
            <w:r>
              <w:rPr>
                <w:rFonts w:hint="eastAsia"/>
                <w:sz w:val="24"/>
              </w:rPr>
              <w:t>陈武斌</w:t>
            </w:r>
          </w:p>
        </w:tc>
        <w:tc>
          <w:tcPr>
            <w:tcW w:w="4803" w:type="dxa"/>
            <w:tcBorders>
              <w:tl2br w:val="nil"/>
              <w:tr2bl w:val="nil"/>
            </w:tcBorders>
            <w:shd w:val="clear" w:color="auto" w:fill="FFFFFF"/>
            <w:vAlign w:val="center"/>
          </w:tcPr>
          <w:p w14:paraId="7DF6E211">
            <w:pPr>
              <w:spacing w:before="156" w:beforeLines="50" w:after="156" w:afterLines="50" w:line="400" w:lineRule="exact"/>
              <w:jc w:val="center"/>
              <w:rPr>
                <w:rFonts w:ascii="Times New Roman" w:hAnsi="Times New Roman" w:eastAsia="宋体" w:cs="Times New Roman"/>
                <w:kern w:val="2"/>
                <w:sz w:val="24"/>
                <w:szCs w:val="24"/>
                <w:lang w:val="en-US" w:eastAsia="zh-CN" w:bidi="ar-SA"/>
              </w:rPr>
            </w:pPr>
            <w:r>
              <w:rPr>
                <w:rFonts w:hint="eastAsia" w:ascii="Times New Roman" w:hAnsi="Times New Roman"/>
                <w:sz w:val="24"/>
              </w:rPr>
              <w:t>1100000000300371</w:t>
            </w:r>
          </w:p>
        </w:tc>
        <w:tc>
          <w:tcPr>
            <w:tcW w:w="2115" w:type="dxa"/>
            <w:tcBorders>
              <w:tl2br w:val="nil"/>
              <w:tr2bl w:val="nil"/>
            </w:tcBorders>
            <w:shd w:val="clear" w:color="auto" w:fill="FFFFFF"/>
            <w:vAlign w:val="center"/>
          </w:tcPr>
          <w:p w14:paraId="2F2281B1">
            <w:pPr>
              <w:spacing w:before="156" w:beforeLines="50" w:after="156" w:afterLines="50" w:line="400" w:lineRule="exact"/>
              <w:jc w:val="center"/>
              <w:rPr>
                <w:rFonts w:ascii="Times New Roman" w:hAnsi="Times New Roman" w:eastAsia="宋体" w:cs="Times New Roman"/>
                <w:kern w:val="2"/>
                <w:sz w:val="24"/>
                <w:szCs w:val="24"/>
                <w:lang w:val="en-US" w:eastAsia="zh-CN" w:bidi="ar-SA"/>
              </w:rPr>
            </w:pPr>
            <w:r>
              <w:rPr>
                <w:rFonts w:hint="eastAsia" w:ascii="Times New Roman" w:hAnsi="Times New Roman"/>
                <w:sz w:val="24"/>
              </w:rPr>
              <w:t xml:space="preserve"> 019967</w:t>
            </w:r>
          </w:p>
        </w:tc>
      </w:tr>
      <w:tr w14:paraId="3DD9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5931BE33">
            <w:pPr>
              <w:jc w:val="center"/>
              <w:rPr>
                <w:rFonts w:ascii="宋体" w:hAnsi="宋体" w:cs="宋体"/>
                <w:sz w:val="24"/>
              </w:rPr>
            </w:pPr>
          </w:p>
        </w:tc>
        <w:tc>
          <w:tcPr>
            <w:tcW w:w="1237" w:type="dxa"/>
            <w:tcBorders>
              <w:tl2br w:val="nil"/>
              <w:tr2bl w:val="nil"/>
            </w:tcBorders>
            <w:shd w:val="clear" w:color="auto" w:fill="FFFFFF"/>
            <w:vAlign w:val="center"/>
          </w:tcPr>
          <w:p w14:paraId="69318DD5">
            <w:pPr>
              <w:spacing w:before="156" w:beforeLines="50" w:after="156" w:afterLines="50" w:line="400" w:lineRule="exact"/>
              <w:jc w:val="center"/>
              <w:rPr>
                <w:rFonts w:ascii="Calibri" w:hAnsi="Calibri" w:eastAsia="宋体" w:cs="Times New Roman"/>
                <w:kern w:val="2"/>
                <w:sz w:val="24"/>
                <w:szCs w:val="24"/>
                <w:lang w:val="en-US" w:eastAsia="zh-CN" w:bidi="ar-SA"/>
              </w:rPr>
            </w:pPr>
            <w:r>
              <w:rPr>
                <w:rFonts w:hint="eastAsia"/>
                <w:sz w:val="24"/>
              </w:rPr>
              <w:t>韦根远</w:t>
            </w:r>
          </w:p>
        </w:tc>
        <w:tc>
          <w:tcPr>
            <w:tcW w:w="4803" w:type="dxa"/>
            <w:tcBorders>
              <w:tl2br w:val="nil"/>
              <w:tr2bl w:val="nil"/>
            </w:tcBorders>
            <w:shd w:val="clear" w:color="auto" w:fill="FFFFFF"/>
            <w:vAlign w:val="center"/>
          </w:tcPr>
          <w:p w14:paraId="6B8F85A3">
            <w:pPr>
              <w:spacing w:before="156" w:beforeLines="50" w:after="156" w:afterLines="50" w:line="400" w:lineRule="exact"/>
              <w:jc w:val="center"/>
              <w:rPr>
                <w:rFonts w:ascii="Calibri" w:hAnsi="Calibri" w:eastAsia="宋体" w:cs="Times New Roman"/>
                <w:kern w:val="2"/>
                <w:sz w:val="24"/>
                <w:szCs w:val="24"/>
                <w:lang w:val="en-US" w:eastAsia="zh-CN" w:bidi="ar-SA"/>
              </w:rPr>
            </w:pPr>
            <w:r>
              <w:rPr>
                <w:rFonts w:hint="eastAsia"/>
                <w:sz w:val="24"/>
              </w:rPr>
              <w:t>S011044000110191001083</w:t>
            </w:r>
          </w:p>
        </w:tc>
        <w:tc>
          <w:tcPr>
            <w:tcW w:w="2115" w:type="dxa"/>
            <w:tcBorders>
              <w:tl2br w:val="nil"/>
              <w:tr2bl w:val="nil"/>
            </w:tcBorders>
            <w:shd w:val="clear" w:color="auto" w:fill="FFFFFF"/>
            <w:vAlign w:val="center"/>
          </w:tcPr>
          <w:p w14:paraId="118BE45B">
            <w:pPr>
              <w:spacing w:before="156" w:beforeLines="50" w:after="156" w:afterLines="50" w:line="400" w:lineRule="exact"/>
              <w:jc w:val="center"/>
              <w:rPr>
                <w:rFonts w:ascii="Calibri" w:hAnsi="Calibri" w:eastAsia="宋体" w:cs="Times New Roman"/>
                <w:kern w:val="2"/>
                <w:sz w:val="24"/>
                <w:szCs w:val="24"/>
                <w:lang w:val="en-US" w:eastAsia="zh-CN" w:bidi="ar-SA"/>
              </w:rPr>
            </w:pPr>
            <w:r>
              <w:rPr>
                <w:rFonts w:hint="eastAsia"/>
                <w:sz w:val="24"/>
              </w:rPr>
              <w:t>028179</w:t>
            </w:r>
          </w:p>
        </w:tc>
      </w:tr>
      <w:tr w14:paraId="3769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4A7858E4">
            <w:pPr>
              <w:jc w:val="center"/>
              <w:rPr>
                <w:rFonts w:ascii="宋体" w:hAnsi="宋体" w:cs="宋体"/>
                <w:sz w:val="24"/>
              </w:rPr>
            </w:pPr>
          </w:p>
        </w:tc>
        <w:tc>
          <w:tcPr>
            <w:tcW w:w="1237" w:type="dxa"/>
            <w:tcBorders>
              <w:tl2br w:val="nil"/>
              <w:tr2bl w:val="nil"/>
            </w:tcBorders>
            <w:shd w:val="clear" w:color="auto" w:fill="FFFFFF"/>
            <w:vAlign w:val="center"/>
          </w:tcPr>
          <w:p w14:paraId="0B7F03BC">
            <w:pPr>
              <w:spacing w:before="156" w:beforeLines="50" w:after="156" w:afterLines="50" w:line="400" w:lineRule="exact"/>
              <w:jc w:val="center"/>
              <w:rPr>
                <w:rFonts w:ascii="Calibri" w:hAnsi="Calibri" w:eastAsia="宋体" w:cs="Times New Roman"/>
                <w:kern w:val="2"/>
                <w:sz w:val="24"/>
                <w:szCs w:val="24"/>
                <w:lang w:val="en-US" w:eastAsia="zh-CN" w:bidi="ar-SA"/>
              </w:rPr>
            </w:pPr>
            <w:r>
              <w:rPr>
                <w:rFonts w:hint="eastAsia" w:ascii="Times New Roman" w:hAnsi="Times New Roman"/>
                <w:sz w:val="24"/>
              </w:rPr>
              <w:t>谢雨飞</w:t>
            </w:r>
          </w:p>
        </w:tc>
        <w:tc>
          <w:tcPr>
            <w:tcW w:w="4803" w:type="dxa"/>
            <w:tcBorders>
              <w:tl2br w:val="nil"/>
              <w:tr2bl w:val="nil"/>
            </w:tcBorders>
            <w:shd w:val="clear" w:color="auto" w:fill="FFFFFF"/>
            <w:vAlign w:val="center"/>
          </w:tcPr>
          <w:p w14:paraId="5897603A">
            <w:pPr>
              <w:spacing w:before="156" w:beforeLines="50" w:after="156" w:afterLines="50" w:line="400" w:lineRule="exact"/>
              <w:jc w:val="center"/>
              <w:rPr>
                <w:rFonts w:ascii="Calibri" w:hAnsi="Calibri" w:eastAsia="宋体" w:cs="Times New Roman"/>
                <w:kern w:val="2"/>
                <w:sz w:val="24"/>
                <w:szCs w:val="24"/>
                <w:lang w:val="en-US" w:eastAsia="zh-CN" w:bidi="ar-SA"/>
              </w:rPr>
            </w:pPr>
            <w:r>
              <w:rPr>
                <w:rFonts w:hint="eastAsia" w:ascii="Times New Roman" w:hAnsi="Times New Roman"/>
                <w:sz w:val="24"/>
              </w:rPr>
              <w:t>CAWS350000230200227</w:t>
            </w:r>
          </w:p>
        </w:tc>
        <w:tc>
          <w:tcPr>
            <w:tcW w:w="2115" w:type="dxa"/>
            <w:tcBorders>
              <w:tl2br w:val="nil"/>
              <w:tr2bl w:val="nil"/>
            </w:tcBorders>
            <w:shd w:val="clear" w:color="auto" w:fill="FFFFFF"/>
            <w:vAlign w:val="center"/>
          </w:tcPr>
          <w:p w14:paraId="38488097">
            <w:pPr>
              <w:spacing w:before="156" w:beforeLines="50" w:after="156" w:afterLines="50" w:line="400" w:lineRule="exact"/>
              <w:jc w:val="center"/>
              <w:rPr>
                <w:rFonts w:ascii="Calibri" w:hAnsi="Calibri" w:eastAsia="宋体" w:cs="Times New Roman"/>
                <w:kern w:val="2"/>
                <w:sz w:val="24"/>
                <w:szCs w:val="24"/>
                <w:lang w:val="en-US" w:eastAsia="zh-CN" w:bidi="ar-SA"/>
              </w:rPr>
            </w:pPr>
            <w:r>
              <w:rPr>
                <w:rFonts w:hint="eastAsia" w:ascii="Times New Roman" w:hAnsi="Times New Roman"/>
                <w:sz w:val="24"/>
              </w:rPr>
              <w:t>043378</w:t>
            </w:r>
          </w:p>
        </w:tc>
      </w:tr>
      <w:tr w14:paraId="6236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72289D4">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1DA8A7FC">
            <w:pPr>
              <w:jc w:val="center"/>
              <w:rPr>
                <w:rFonts w:ascii="宋体" w:hAnsi="宋体" w:cs="宋体"/>
                <w:sz w:val="24"/>
              </w:rPr>
            </w:pPr>
            <w:r>
              <w:rPr>
                <w:rFonts w:hint="eastAsia" w:ascii="宋体" w:hAnsi="宋体" w:cs="宋体"/>
                <w:sz w:val="24"/>
              </w:rPr>
              <w:t>/</w:t>
            </w:r>
          </w:p>
        </w:tc>
      </w:tr>
      <w:tr w14:paraId="42A63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145E460">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62A2C7C">
            <w:pPr>
              <w:widowControl/>
              <w:spacing w:after="150"/>
              <w:jc w:val="center"/>
              <w:rPr>
                <w:rFonts w:hint="default" w:ascii="Times New Roman" w:hAnsi="Times New Roman" w:eastAsia="宋体"/>
                <w:sz w:val="24"/>
                <w:lang w:val="en-US" w:eastAsia="zh-CN"/>
              </w:rPr>
            </w:pPr>
            <w:r>
              <w:rPr>
                <w:rFonts w:hint="eastAsia"/>
                <w:sz w:val="24"/>
              </w:rPr>
              <w:t>徐顺星2024.</w:t>
            </w:r>
            <w:r>
              <w:rPr>
                <w:rFonts w:hint="eastAsia"/>
                <w:sz w:val="24"/>
                <w:lang w:val="en-US" w:eastAsia="zh-CN"/>
              </w:rPr>
              <w:t>08</w:t>
            </w:r>
            <w:r>
              <w:rPr>
                <w:rFonts w:hint="eastAsia"/>
                <w:sz w:val="24"/>
              </w:rPr>
              <w:t>.</w:t>
            </w:r>
            <w:r>
              <w:rPr>
                <w:rFonts w:hint="eastAsia"/>
                <w:sz w:val="24"/>
                <w:lang w:val="en-US" w:eastAsia="zh-CN"/>
              </w:rPr>
              <w:t>06</w:t>
            </w:r>
          </w:p>
        </w:tc>
      </w:tr>
      <w:tr w14:paraId="3650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2841FC11">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654DEAB8">
            <w:pPr>
              <w:widowControl/>
              <w:spacing w:after="150"/>
              <w:jc w:val="center"/>
              <w:rPr>
                <w:rFonts w:ascii="Times New Roman" w:hAnsi="Times New Roman"/>
                <w:color w:val="FF0000"/>
                <w:sz w:val="24"/>
              </w:rPr>
            </w:pPr>
            <w:r>
              <w:rPr>
                <w:rFonts w:hint="eastAsia" w:ascii="宋体" w:hAnsi="宋体" w:cs="宋体"/>
                <w:sz w:val="24"/>
              </w:rPr>
              <w:t>/</w:t>
            </w:r>
          </w:p>
        </w:tc>
      </w:tr>
      <w:tr w14:paraId="30C88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7A96BB5E">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6F2CAB5B">
            <w:pPr>
              <w:ind w:firstLine="420" w:firstLineChars="200"/>
              <w:rPr>
                <w:rFonts w:hint="eastAsia"/>
              </w:rPr>
            </w:pPr>
            <w:r>
              <w:rPr>
                <w:rFonts w:hint="eastAsia"/>
              </w:rPr>
              <w:t>中油延壳能源（江西）有限公司塘山加油站位于江西省南昌市东湖区彭家桥街道青山北路塘山停车场。该加油站经南昌市东湖区行政审批局登记注册，注册日期为2022年01月30日，经营类型属其他有限责任公司分公司，负责人为蔡耀成，经营范围包括：一般项目：石油制品销售（不含危险化学品），成品油批发（不含危险化学品），煤炭及制品销售，化工产品销售（不含许可类化工产品），润滑油销售，五金产品批发，电工器材销售，充电桩销售，智能输配电及控制设备销售，新能源汽车电附件销售，新兴能源技术研发（除许可业务外，可自主依法经营法律法规非禁止或限制的项目）。该公司于2021年12月22日租赁江西南昌公共交通运输集团有限责任公司已有加油站场地及设备设施。</w:t>
            </w:r>
          </w:p>
          <w:p w14:paraId="3D140FCA">
            <w:pPr>
              <w:ind w:firstLine="420" w:firstLineChars="200"/>
              <w:rPr>
                <w:sz w:val="24"/>
              </w:rPr>
            </w:pPr>
            <w:r>
              <w:rPr>
                <w:rFonts w:hint="eastAsia"/>
              </w:rPr>
              <w:t>中油延壳能源（江西）有限公司塘山加油站双层罐改造项目位于江西省南昌市东湖区彭家桥街道青山北路塘山停车场。拟投资240万元，对加油站设施单层罐改双层罐、加油站形象提升、现状隐患整治、排水改造雨污分流。该加油站原有埋地单层储罐3台（1台10m³汽油储罐、1台10m³柴油储罐和1台20m³柴油储罐），双枪加油机4台；改造后改变油罐和加油机位置，并更换站内工艺管道，拟设双层埋地承重罐3台，加油机6台，并改建罩棚，利旧原有1F站房和1F卫生间建筑，总体面积约为3500平方米。埋地承重储罐拟设置在罩棚中心车道下，罐区内拟设1台50m³92#汽油卧式油罐、1台50m³汽油卧式油罐（隔仓罐，95#和98#各25m³）和1台50m³0#柴油卧式油罐，油品总贮存能力为125m³（折算成汽油贮量计），油罐采用直埋方式，并设抗浮基础，加油采用5台四枪加油机和1合双枪加油机，共22枪。依据《汽车加油加气加氢站技术标准》（GB50156-2021）的规定，该加油站属于二级加油站。</w:t>
            </w:r>
          </w:p>
        </w:tc>
      </w:tr>
      <w:tr w14:paraId="0A2D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2B8A13A0">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6DC6E1CE">
            <w:pPr>
              <w:ind w:firstLine="420" w:firstLineChars="200"/>
              <w:rPr>
                <w:rFonts w:hint="eastAsia"/>
              </w:rPr>
            </w:pPr>
            <w:r>
              <w:rPr>
                <w:rFonts w:hint="eastAsia"/>
              </w:rPr>
              <w:t>工艺流程简图</w:t>
            </w:r>
          </w:p>
          <w:p w14:paraId="049A5DCF">
            <w:pPr>
              <w:ind w:firstLine="420" w:firstLineChars="200"/>
              <w:rPr>
                <w:rFonts w:hint="eastAsia"/>
              </w:rPr>
            </w:pPr>
            <w:r>
              <w:rPr>
                <w:rFonts w:hint="eastAsia"/>
              </w:rPr>
              <w:t>该加油站工艺流程主要分为卸油、储油、加油、量油四部分。</w:t>
            </w:r>
          </w:p>
          <w:p w14:paraId="778C3C4C">
            <w:pPr>
              <w:ind w:firstLine="420" w:firstLineChars="200"/>
              <w:rPr>
                <w:rFonts w:hint="eastAsia"/>
              </w:rPr>
            </w:pPr>
            <w:r>
              <w:rPr>
                <w:rFonts w:hint="eastAsia"/>
              </w:rPr>
              <w:t>1）卸油</w:t>
            </w:r>
          </w:p>
          <w:p w14:paraId="753EF94D">
            <w:pPr>
              <w:ind w:firstLine="420" w:firstLineChars="200"/>
              <w:rPr>
                <w:rFonts w:hint="eastAsia"/>
              </w:rPr>
            </w:pPr>
            <w:r>
              <w:rPr>
                <w:rFonts w:hint="eastAsia"/>
              </w:rPr>
              <w:t>该加油站汽油采用密闭卸油方式。油槽车进入加油站停稳后。用静电接地报警仪将车辆与接地体相连。静止十五分钟后。将油气回收软管连到油罐车油气回收口，再连到油罐的油气回收快速接口。打开油罐回收口阀门。再将卸油软管与油槽车卸口相连，再连接到油罐卸油快速接口上。打开油罐的进口阀门，再打开槽车出口阀门。油槽车内油品靠自重压入油罐，罐内气体通过油气回收软管进入槽车，实现密闭卸油。卸完油后静止二分钟，关闭槽车卸油口阀门，再依次关闭油罐进口阀门、油罐油气回收口阀门，拆除卸油软管、再拆除油气回收软管，断开静电接地连线，油槽车驶出加油站。</w:t>
            </w:r>
          </w:p>
          <w:p w14:paraId="622C6FA8">
            <w:pPr>
              <w:ind w:firstLine="420" w:firstLineChars="200"/>
              <w:rPr>
                <w:rFonts w:hint="eastAsia"/>
              </w:rPr>
            </w:pPr>
            <w:r>
              <w:rPr>
                <w:rFonts w:hint="eastAsia"/>
              </w:rPr>
              <w:t>油罐车密闭卸油工艺基本流程如下：</w:t>
            </w:r>
          </w:p>
          <w:p w14:paraId="468840E1">
            <w:pPr>
              <w:adjustRightInd w:val="0"/>
              <w:snapToGrid w:val="0"/>
              <w:spacing w:line="360" w:lineRule="auto"/>
              <w:jc w:val="center"/>
              <w:rPr>
                <w:snapToGrid w:val="0"/>
                <w:kern w:val="0"/>
                <w:sz w:val="28"/>
                <w:szCs w:val="28"/>
              </w:rPr>
            </w:pPr>
            <w:r>
              <w:rPr>
                <w:snapToGrid w:val="0"/>
                <w:kern w:val="0"/>
                <w:sz w:val="28"/>
                <w:szCs w:val="28"/>
              </w:rPr>
              <mc:AlternateContent>
                <mc:Choice Requires="wpg">
                  <w:drawing>
                    <wp:inline distT="0" distB="0" distL="114300" distR="114300">
                      <wp:extent cx="4986020" cy="1039495"/>
                      <wp:effectExtent l="5080" t="4445" r="19050" b="22860"/>
                      <wp:docPr id="76" name="组合 76"/>
                      <wp:cNvGraphicFramePr/>
                      <a:graphic xmlns:a="http://schemas.openxmlformats.org/drawingml/2006/main">
                        <a:graphicData uri="http://schemas.microsoft.com/office/word/2010/wordprocessingGroup">
                          <wpg:wgp>
                            <wpg:cNvGrpSpPr>
                              <a:grpSpLocks noRot="1"/>
                            </wpg:cNvGrpSpPr>
                            <wpg:grpSpPr>
                              <a:xfrm>
                                <a:off x="0" y="0"/>
                                <a:ext cx="4986020" cy="1039495"/>
                                <a:chOff x="1303" y="10813"/>
                                <a:chExt cx="7852" cy="1637"/>
                              </a:xfrm>
                            </wpg:grpSpPr>
                            <wps:wsp>
                              <wps:cNvPr id="59" name="文本框 59"/>
                              <wps:cNvSpPr txBox="1"/>
                              <wps:spPr>
                                <a:xfrm>
                                  <a:off x="4649" y="10813"/>
                                  <a:ext cx="2334"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E78694">
                                    <w:pPr>
                                      <w:ind w:firstLine="400" w:firstLineChars="200"/>
                                      <w:rPr>
                                        <w:sz w:val="20"/>
                                      </w:rPr>
                                    </w:pPr>
                                    <w:r>
                                      <w:rPr>
                                        <w:rFonts w:hint="eastAsia"/>
                                        <w:sz w:val="20"/>
                                      </w:rPr>
                                      <w:t>油气回收口</w:t>
                                    </w:r>
                                  </w:p>
                                </w:txbxContent>
                              </wps:txbx>
                              <wps:bodyPr lIns="87782" tIns="43891" rIns="87782" bIns="43891" upright="1"/>
                            </wps:wsp>
                            <wps:wsp>
                              <wps:cNvPr id="60" name="文本框 60"/>
                              <wps:cNvSpPr txBox="1"/>
                              <wps:spPr>
                                <a:xfrm>
                                  <a:off x="7535" y="10813"/>
                                  <a:ext cx="1620"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0B9EE5">
                                    <w:pPr>
                                      <w:rPr>
                                        <w:sz w:val="20"/>
                                      </w:rPr>
                                    </w:pPr>
                                    <w:r>
                                      <w:rPr>
                                        <w:rFonts w:hint="eastAsia"/>
                                        <w:sz w:val="20"/>
                                      </w:rPr>
                                      <w:t>油气回收管道</w:t>
                                    </w:r>
                                  </w:p>
                                </w:txbxContent>
                              </wps:txbx>
                              <wps:bodyPr lIns="87782" tIns="43891" rIns="87782" bIns="43891" upright="1"/>
                            </wps:wsp>
                            <wps:wsp>
                              <wps:cNvPr id="61" name="文本框 61"/>
                              <wps:cNvSpPr txBox="1"/>
                              <wps:spPr>
                                <a:xfrm>
                                  <a:off x="1303" y="11796"/>
                                  <a:ext cx="1422"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263C47">
                                    <w:pPr>
                                      <w:jc w:val="center"/>
                                      <w:rPr>
                                        <w:rFonts w:hint="eastAsia"/>
                                        <w:sz w:val="20"/>
                                      </w:rPr>
                                    </w:pPr>
                                    <w:r>
                                      <w:rPr>
                                        <w:rFonts w:hint="eastAsia"/>
                                        <w:sz w:val="20"/>
                                      </w:rPr>
                                      <w:t>油罐车</w:t>
                                    </w:r>
                                  </w:p>
                                </w:txbxContent>
                              </wps:txbx>
                              <wps:bodyPr lIns="87782" tIns="43891" rIns="87782" bIns="43891" upright="1"/>
                            </wps:wsp>
                            <wps:wsp>
                              <wps:cNvPr id="62" name="文本框 62"/>
                              <wps:cNvSpPr txBox="1"/>
                              <wps:spPr>
                                <a:xfrm>
                                  <a:off x="4893" y="11811"/>
                                  <a:ext cx="1203"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DD6E50">
                                    <w:pPr>
                                      <w:jc w:val="center"/>
                                      <w:rPr>
                                        <w:sz w:val="20"/>
                                      </w:rPr>
                                    </w:pPr>
                                    <w:r>
                                      <w:rPr>
                                        <w:rFonts w:hint="eastAsia"/>
                                        <w:sz w:val="20"/>
                                      </w:rPr>
                                      <w:t>快速接头</w:t>
                                    </w:r>
                                  </w:p>
                                </w:txbxContent>
                              </wps:txbx>
                              <wps:bodyPr lIns="87782" tIns="43891" rIns="87782" bIns="43891" upright="1"/>
                            </wps:wsp>
                            <wps:wsp>
                              <wps:cNvPr id="63" name="文本框 63"/>
                              <wps:cNvSpPr txBox="1"/>
                              <wps:spPr>
                                <a:xfrm>
                                  <a:off x="6282" y="11841"/>
                                  <a:ext cx="1394"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BC6C80">
                                    <w:pPr>
                                      <w:jc w:val="center"/>
                                      <w:rPr>
                                        <w:sz w:val="20"/>
                                        <w:szCs w:val="21"/>
                                      </w:rPr>
                                    </w:pPr>
                                    <w:r>
                                      <w:rPr>
                                        <w:rFonts w:hint="eastAsia"/>
                                        <w:sz w:val="20"/>
                                        <w:szCs w:val="21"/>
                                      </w:rPr>
                                      <w:t>密闭卸油口</w:t>
                                    </w:r>
                                  </w:p>
                                </w:txbxContent>
                              </wps:txbx>
                              <wps:bodyPr lIns="87782" tIns="43891" rIns="87782" bIns="43891" upright="1"/>
                            </wps:wsp>
                            <wps:wsp>
                              <wps:cNvPr id="64" name="文本框 64"/>
                              <wps:cNvSpPr txBox="1"/>
                              <wps:spPr>
                                <a:xfrm>
                                  <a:off x="7951" y="11841"/>
                                  <a:ext cx="1187"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F578B9">
                                    <w:pPr>
                                      <w:rPr>
                                        <w:sz w:val="20"/>
                                      </w:rPr>
                                    </w:pPr>
                                    <w:r>
                                      <w:rPr>
                                        <w:rFonts w:hint="eastAsia"/>
                                        <w:sz w:val="20"/>
                                      </w:rPr>
                                      <w:t>汽油储罐</w:t>
                                    </w:r>
                                  </w:p>
                                </w:txbxContent>
                              </wps:txbx>
                              <wps:bodyPr lIns="87782" tIns="43891" rIns="87782" bIns="43891" upright="1"/>
                            </wps:wsp>
                            <wps:wsp>
                              <wps:cNvPr id="65" name="直接连接符 65"/>
                              <wps:cNvCnPr/>
                              <wps:spPr>
                                <a:xfrm>
                                  <a:off x="2736" y="12101"/>
                                  <a:ext cx="265" cy="16"/>
                                </a:xfrm>
                                <a:prstGeom prst="line">
                                  <a:avLst/>
                                </a:prstGeom>
                                <a:ln w="9525" cap="flat" cmpd="sng">
                                  <a:solidFill>
                                    <a:srgbClr val="000000"/>
                                  </a:solidFill>
                                  <a:prstDash val="solid"/>
                                  <a:headEnd type="none" w="med" len="med"/>
                                  <a:tailEnd type="triangle" w="med" len="med"/>
                                </a:ln>
                              </wps:spPr>
                              <wps:bodyPr upright="1"/>
                            </wps:wsp>
                            <wps:wsp>
                              <wps:cNvPr id="66" name="直接连接符 66"/>
                              <wps:cNvCnPr/>
                              <wps:spPr>
                                <a:xfrm>
                                  <a:off x="3740" y="12086"/>
                                  <a:ext cx="171" cy="1"/>
                                </a:xfrm>
                                <a:prstGeom prst="line">
                                  <a:avLst/>
                                </a:prstGeom>
                                <a:ln w="9525" cap="flat" cmpd="sng">
                                  <a:solidFill>
                                    <a:srgbClr val="000000"/>
                                  </a:solidFill>
                                  <a:prstDash val="solid"/>
                                  <a:headEnd type="none" w="med" len="med"/>
                                  <a:tailEnd type="triangle" w="med" len="med"/>
                                </a:ln>
                              </wps:spPr>
                              <wps:bodyPr upright="1"/>
                            </wps:wsp>
                            <wps:wsp>
                              <wps:cNvPr id="67" name="直接连接符 67"/>
                              <wps:cNvCnPr/>
                              <wps:spPr>
                                <a:xfrm>
                                  <a:off x="4754" y="12116"/>
                                  <a:ext cx="170" cy="1"/>
                                </a:xfrm>
                                <a:prstGeom prst="line">
                                  <a:avLst/>
                                </a:prstGeom>
                                <a:ln w="9525" cap="flat" cmpd="sng">
                                  <a:solidFill>
                                    <a:srgbClr val="000000"/>
                                  </a:solidFill>
                                  <a:prstDash val="solid"/>
                                  <a:headEnd type="none" w="med" len="med"/>
                                  <a:tailEnd type="triangle" w="med" len="med"/>
                                </a:ln>
                              </wps:spPr>
                              <wps:bodyPr upright="1"/>
                            </wps:wsp>
                            <wps:wsp>
                              <wps:cNvPr id="68" name="直接连接符 68"/>
                              <wps:cNvCnPr/>
                              <wps:spPr>
                                <a:xfrm>
                                  <a:off x="6142" y="12116"/>
                                  <a:ext cx="170" cy="1"/>
                                </a:xfrm>
                                <a:prstGeom prst="line">
                                  <a:avLst/>
                                </a:prstGeom>
                                <a:ln w="9525" cap="flat" cmpd="sng">
                                  <a:solidFill>
                                    <a:srgbClr val="000000"/>
                                  </a:solidFill>
                                  <a:prstDash val="solid"/>
                                  <a:headEnd type="none" w="med" len="med"/>
                                  <a:tailEnd type="triangle" w="med" len="med"/>
                                </a:ln>
                              </wps:spPr>
                              <wps:bodyPr upright="1"/>
                            </wps:wsp>
                            <wps:wsp>
                              <wps:cNvPr id="69" name="直接连接符 69"/>
                              <wps:cNvCnPr/>
                              <wps:spPr>
                                <a:xfrm flipH="1" flipV="1">
                                  <a:off x="8556" y="11423"/>
                                  <a:ext cx="14" cy="432"/>
                                </a:xfrm>
                                <a:prstGeom prst="line">
                                  <a:avLst/>
                                </a:prstGeom>
                                <a:ln w="9525" cap="flat" cmpd="sng">
                                  <a:solidFill>
                                    <a:srgbClr val="000000"/>
                                  </a:solidFill>
                                  <a:prstDash val="solid"/>
                                  <a:headEnd type="none" w="med" len="med"/>
                                  <a:tailEnd type="triangle" w="med" len="med"/>
                                </a:ln>
                              </wps:spPr>
                              <wps:bodyPr upright="1"/>
                            </wps:wsp>
                            <wps:wsp>
                              <wps:cNvPr id="70" name="直接连接符 70"/>
                              <wps:cNvCnPr/>
                              <wps:spPr>
                                <a:xfrm flipH="1">
                                  <a:off x="7027" y="11118"/>
                                  <a:ext cx="509" cy="1"/>
                                </a:xfrm>
                                <a:prstGeom prst="line">
                                  <a:avLst/>
                                </a:prstGeom>
                                <a:ln w="9525" cap="flat" cmpd="sng">
                                  <a:solidFill>
                                    <a:srgbClr val="000000"/>
                                  </a:solidFill>
                                  <a:prstDash val="solid"/>
                                  <a:headEnd type="none" w="med" len="med"/>
                                  <a:tailEnd type="triangle" w="med" len="med"/>
                                </a:ln>
                              </wps:spPr>
                              <wps:bodyPr upright="1"/>
                            </wps:wsp>
                            <wps:wsp>
                              <wps:cNvPr id="71" name="直接连接符 71"/>
                              <wps:cNvCnPr/>
                              <wps:spPr>
                                <a:xfrm>
                                  <a:off x="7691" y="12131"/>
                                  <a:ext cx="290" cy="1"/>
                                </a:xfrm>
                                <a:prstGeom prst="line">
                                  <a:avLst/>
                                </a:prstGeom>
                                <a:ln w="9525" cap="flat" cmpd="sng">
                                  <a:solidFill>
                                    <a:srgbClr val="000000"/>
                                  </a:solidFill>
                                  <a:prstDash val="solid"/>
                                  <a:headEnd type="none" w="med" len="med"/>
                                  <a:tailEnd type="triangle" w="med" len="med"/>
                                </a:ln>
                              </wps:spPr>
                              <wps:bodyPr upright="1"/>
                            </wps:wsp>
                            <wps:wsp>
                              <wps:cNvPr id="72" name="直接连接符 72"/>
                              <wps:cNvCnPr/>
                              <wps:spPr>
                                <a:xfrm flipH="1" flipV="1">
                                  <a:off x="2188" y="11103"/>
                                  <a:ext cx="2460" cy="14"/>
                                </a:xfrm>
                                <a:prstGeom prst="line">
                                  <a:avLst/>
                                </a:prstGeom>
                                <a:ln w="9525" cap="flat" cmpd="sng">
                                  <a:solidFill>
                                    <a:srgbClr val="000000"/>
                                  </a:solidFill>
                                  <a:prstDash val="solid"/>
                                  <a:headEnd type="none" w="med" len="med"/>
                                  <a:tailEnd type="none" w="med" len="med"/>
                                </a:ln>
                              </wps:spPr>
                              <wps:bodyPr upright="1"/>
                            </wps:wsp>
                            <wps:wsp>
                              <wps:cNvPr id="73" name="直接连接符 73"/>
                              <wps:cNvCnPr/>
                              <wps:spPr>
                                <a:xfrm flipH="1">
                                  <a:off x="2189" y="11117"/>
                                  <a:ext cx="14" cy="706"/>
                                </a:xfrm>
                                <a:prstGeom prst="line">
                                  <a:avLst/>
                                </a:prstGeom>
                                <a:ln w="9525" cap="flat" cmpd="sng">
                                  <a:solidFill>
                                    <a:srgbClr val="000000"/>
                                  </a:solidFill>
                                  <a:prstDash val="solid"/>
                                  <a:headEnd type="none" w="med" len="med"/>
                                  <a:tailEnd type="arrow" w="med" len="med"/>
                                </a:ln>
                              </wps:spPr>
                              <wps:bodyPr upright="1"/>
                            </wps:wsp>
                            <wps:wsp>
                              <wps:cNvPr id="74" name="文本框 74"/>
                              <wps:cNvSpPr txBox="1"/>
                              <wps:spPr>
                                <a:xfrm>
                                  <a:off x="2968" y="11811"/>
                                  <a:ext cx="74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549EDE">
                                    <w:pPr>
                                      <w:jc w:val="center"/>
                                      <w:rPr>
                                        <w:rFonts w:hint="eastAsia"/>
                                        <w:sz w:val="20"/>
                                      </w:rPr>
                                    </w:pPr>
                                    <w:r>
                                      <w:rPr>
                                        <w:rFonts w:hint="eastAsia"/>
                                        <w:sz w:val="20"/>
                                      </w:rPr>
                                      <w:t>阀门</w:t>
                                    </w:r>
                                  </w:p>
                                </w:txbxContent>
                              </wps:txbx>
                              <wps:bodyPr lIns="87782" tIns="43891" rIns="87782" bIns="43891" upright="1"/>
                            </wps:wsp>
                            <wps:wsp>
                              <wps:cNvPr id="75" name="文本框 75"/>
                              <wps:cNvSpPr txBox="1"/>
                              <wps:spPr>
                                <a:xfrm>
                                  <a:off x="3943" y="11811"/>
                                  <a:ext cx="748" cy="6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8E6B3F">
                                    <w:pPr>
                                      <w:jc w:val="center"/>
                                      <w:rPr>
                                        <w:rFonts w:hint="eastAsia"/>
                                        <w:sz w:val="20"/>
                                      </w:rPr>
                                    </w:pPr>
                                    <w:r>
                                      <w:rPr>
                                        <w:rFonts w:hint="eastAsia"/>
                                        <w:sz w:val="20"/>
                                      </w:rPr>
                                      <w:t>胶管</w:t>
                                    </w:r>
                                  </w:p>
                                </w:txbxContent>
                              </wps:txbx>
                              <wps:bodyPr lIns="87782" tIns="43891" rIns="87782" bIns="43891" upright="1"/>
                            </wps:wsp>
                          </wpg:wgp>
                        </a:graphicData>
                      </a:graphic>
                    </wp:inline>
                  </w:drawing>
                </mc:Choice>
                <mc:Fallback>
                  <w:pict>
                    <v:group id="_x0000_s1026" o:spid="_x0000_s1026" o:spt="203" style="height:81.85pt;width:392.6pt;" coordorigin="1303,10813" coordsize="7852,1637" o:gfxdata="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">
                      <o:lock v:ext="edit" rotation="t" aspectratio="f"/>
                      <v:shape id="_x0000_s1026" o:spid="_x0000_s1026" o:spt="202" type="#_x0000_t202" style="position:absolute;left:4649;top:10813;height:609;width:2334;" fillcolor="#FFFFFF" filled="t" stroked="t" coordsize="21600,21600" o:gfxdata="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jo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0CE78694">
                              <w:pPr>
                                <w:ind w:firstLine="400" w:firstLineChars="200"/>
                                <w:rPr>
                                  <w:sz w:val="20"/>
                                </w:rPr>
                              </w:pPr>
                              <w:r>
                                <w:rPr>
                                  <w:rFonts w:hint="eastAsia"/>
                                  <w:sz w:val="20"/>
                                </w:rPr>
                                <w:t>油气回收口</w:t>
                              </w:r>
                            </w:p>
                          </w:txbxContent>
                        </v:textbox>
                      </v:shape>
                      <v:shape id="_x0000_s1026" o:spid="_x0000_s1026" o:spt="202" type="#_x0000_t202" style="position:absolute;left:7535;top:10813;height:609;width:1620;" fillcolor="#FFFFFF" filled="t" stroked="t" coordsize="21600,21600" o:gfxdata="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2Oef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inset="6.91196850393701pt,3.4559842519685pt,6.91196850393701pt,3.4559842519685pt">
                          <w:txbxContent>
                            <w:p w14:paraId="690B9EE5">
                              <w:pPr>
                                <w:rPr>
                                  <w:sz w:val="20"/>
                                </w:rPr>
                              </w:pPr>
                              <w:r>
                                <w:rPr>
                                  <w:rFonts w:hint="eastAsia"/>
                                  <w:sz w:val="20"/>
                                </w:rPr>
                                <w:t>油气回收管道</w:t>
                              </w:r>
                            </w:p>
                          </w:txbxContent>
                        </v:textbox>
                      </v:shape>
                      <v:shape id="_x0000_s1026" o:spid="_x0000_s1026" o:spt="202" type="#_x0000_t202" style="position:absolute;left:1303;top:11796;height:609;width:1422;" fillcolor="#FFFFFF" filled="t" stroked="t" coordsize="21600,21600" o:gfxdata="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RCB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28263C47">
                              <w:pPr>
                                <w:jc w:val="center"/>
                                <w:rPr>
                                  <w:rFonts w:hint="eastAsia"/>
                                  <w:sz w:val="20"/>
                                </w:rPr>
                              </w:pPr>
                              <w:r>
                                <w:rPr>
                                  <w:rFonts w:hint="eastAsia"/>
                                  <w:sz w:val="20"/>
                                </w:rPr>
                                <w:t>油罐车</w:t>
                              </w:r>
                            </w:p>
                          </w:txbxContent>
                        </v:textbox>
                      </v:shape>
                      <v:shape id="_x0000_s1026" o:spid="_x0000_s1026" o:spt="202" type="#_x0000_t202" style="position:absolute;left:4893;top:11811;height:609;width:1203;" fillcolor="#FFFFFF" filled="t" stroked="t" coordsize="21600,21600" o:gfxdata="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kbcc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09DD6E50">
                              <w:pPr>
                                <w:jc w:val="center"/>
                                <w:rPr>
                                  <w:sz w:val="20"/>
                                </w:rPr>
                              </w:pPr>
                              <w:r>
                                <w:rPr>
                                  <w:rFonts w:hint="eastAsia"/>
                                  <w:sz w:val="20"/>
                                </w:rPr>
                                <w:t>快速接头</w:t>
                              </w:r>
                            </w:p>
                          </w:txbxContent>
                        </v:textbox>
                      </v:shape>
                      <v:shape id="_x0000_s1026" o:spid="_x0000_s1026" o:spt="202" type="#_x0000_t202" style="position:absolute;left:6282;top:11841;height:609;width:1394;" fillcolor="#FFFFFF" filled="t" stroked="t" coordsize="21600,21600" o:gfxdata="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Cnn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25BC6C80">
                              <w:pPr>
                                <w:jc w:val="center"/>
                                <w:rPr>
                                  <w:sz w:val="20"/>
                                  <w:szCs w:val="21"/>
                                </w:rPr>
                              </w:pPr>
                              <w:r>
                                <w:rPr>
                                  <w:rFonts w:hint="eastAsia"/>
                                  <w:sz w:val="20"/>
                                  <w:szCs w:val="21"/>
                                </w:rPr>
                                <w:t>密闭卸油口</w:t>
                              </w:r>
                            </w:p>
                          </w:txbxContent>
                        </v:textbox>
                      </v:shape>
                      <v:shape id="_x0000_s1026" o:spid="_x0000_s1026" o:spt="202" type="#_x0000_t202" style="position:absolute;left:7951;top:11841;height:609;width:1187;" fillcolor="#FFFFFF" filled="t" stroked="t" coordsize="21600,21600" o:gfxdata="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Gc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6.91196850393701pt,3.4559842519685pt,6.91196850393701pt,3.4559842519685pt">
                          <w:txbxContent>
                            <w:p w14:paraId="12F578B9">
                              <w:pPr>
                                <w:rPr>
                                  <w:sz w:val="20"/>
                                </w:rPr>
                              </w:pPr>
                              <w:r>
                                <w:rPr>
                                  <w:rFonts w:hint="eastAsia"/>
                                  <w:sz w:val="20"/>
                                </w:rPr>
                                <w:t>汽油储罐</w:t>
                              </w:r>
                            </w:p>
                          </w:txbxContent>
                        </v:textbox>
                      </v:shape>
                      <v:line id="_x0000_s1026" o:spid="_x0000_s1026" o:spt="20" style="position:absolute;left:2736;top:12101;height:16;width:265;"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3740;top:12086;height:1;width:171;"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754;top:12116;height:1;width:170;"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142;top:12116;height:1;width:170;"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8556;top:11423;flip:x y;height:432;width:14;" filled="f" stroked="t" coordsize="21600,21600" o:gfxdata="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56e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7027;top:11118;flip:x;height:1;width:509;" filled="f" stroked="t" coordsize="21600,21600" o:gfxdata="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tP9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7691;top:12131;height:1;width:290;"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188;top:11103;flip:x y;height:14;width:2460;" filled="f" stroked="t" coordsize="21600,21600" o:gfxdata="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YmCq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2189;top:11117;flip:x;height:706;width:14;" filled="f" stroked="t" coordsize="21600,21600" o:gfxdata="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RV24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_x0000_s1026" o:spid="_x0000_s1026" o:spt="202" type="#_x0000_t202" style="position:absolute;left:2968;top:11811;height:609;width:748;" fillcolor="#FFFFFF" filled="t" stroked="t" coordsize="21600,21600" o:gfxdata="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p3Q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4C549EDE">
                              <w:pPr>
                                <w:jc w:val="center"/>
                                <w:rPr>
                                  <w:rFonts w:hint="eastAsia"/>
                                  <w:sz w:val="20"/>
                                </w:rPr>
                              </w:pPr>
                              <w:r>
                                <w:rPr>
                                  <w:rFonts w:hint="eastAsia"/>
                                  <w:sz w:val="20"/>
                                </w:rPr>
                                <w:t>阀门</w:t>
                              </w:r>
                            </w:p>
                          </w:txbxContent>
                        </v:textbox>
                      </v:shape>
                      <v:shape id="_x0000_s1026" o:spid="_x0000_s1026" o:spt="202" type="#_x0000_t202" style="position:absolute;left:3943;top:11811;height:609;width:748;" fillcolor="#FFFFFF" filled="t" stroked="t" coordsize="21600,21600" o:gfxdata="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bS2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6.91196850393701pt,3.4559842519685pt,6.91196850393701pt,3.4559842519685pt">
                          <w:txbxContent>
                            <w:p w14:paraId="3B8E6B3F">
                              <w:pPr>
                                <w:jc w:val="center"/>
                                <w:rPr>
                                  <w:rFonts w:hint="eastAsia"/>
                                  <w:sz w:val="20"/>
                                </w:rPr>
                              </w:pPr>
                              <w:r>
                                <w:rPr>
                                  <w:rFonts w:hint="eastAsia"/>
                                  <w:sz w:val="20"/>
                                </w:rPr>
                                <w:t>胶管</w:t>
                              </w:r>
                            </w:p>
                          </w:txbxContent>
                        </v:textbox>
                      </v:shape>
                      <w10:wrap type="none"/>
                      <w10:anchorlock/>
                    </v:group>
                  </w:pict>
                </mc:Fallback>
              </mc:AlternateContent>
            </w:r>
          </w:p>
          <w:p w14:paraId="5CE6F43A">
            <w:pPr>
              <w:adjustRightInd w:val="0"/>
              <w:snapToGrid w:val="0"/>
              <w:spacing w:line="360" w:lineRule="auto"/>
              <w:jc w:val="center"/>
              <w:rPr>
                <w:b/>
                <w:snapToGrid w:val="0"/>
                <w:kern w:val="0"/>
                <w:szCs w:val="28"/>
              </w:rPr>
            </w:pPr>
            <w:r>
              <w:rPr>
                <w:b/>
                <w:bCs/>
                <w:snapToGrid w:val="0"/>
                <w:kern w:val="0"/>
                <w:szCs w:val="28"/>
              </w:rPr>
              <w:t>图</w:t>
            </w:r>
            <w:r>
              <w:rPr>
                <w:rFonts w:hint="eastAsia"/>
                <w:b/>
                <w:bCs/>
                <w:snapToGrid w:val="0"/>
                <w:kern w:val="0"/>
                <w:szCs w:val="28"/>
                <w:lang w:val="en-US" w:eastAsia="zh-CN"/>
              </w:rPr>
              <w:t>1</w:t>
            </w:r>
            <w:r>
              <w:rPr>
                <w:b/>
                <w:bCs/>
                <w:snapToGrid w:val="0"/>
                <w:kern w:val="0"/>
                <w:szCs w:val="28"/>
              </w:rPr>
              <w:t xml:space="preserve">  油罐车汽油密闭卸油工艺流程框图</w:t>
            </w:r>
          </w:p>
          <w:p w14:paraId="686A3054">
            <w:pPr>
              <w:ind w:firstLine="420" w:firstLineChars="200"/>
              <w:rPr>
                <w:rFonts w:hint="eastAsia"/>
              </w:rPr>
            </w:pPr>
            <w:r>
              <w:rPr>
                <w:rFonts w:hint="eastAsia"/>
              </w:rPr>
              <w:t>该站柴油采用密闭卸油方式。油品由油罐车通过公路运输送至加油站后，用防静电接地报警器的接地夹接地后，稳油15分钟，连接软管快速接头，打开油罐车阀门通过软管卸入相应油罐。</w:t>
            </w:r>
          </w:p>
          <w:p w14:paraId="66200D92">
            <w:pPr>
              <w:jc w:val="center"/>
              <w:rPr>
                <w:snapToGrid w:val="0"/>
                <w:kern w:val="0"/>
                <w:sz w:val="28"/>
                <w:szCs w:val="28"/>
              </w:rPr>
            </w:pPr>
            <w:r>
              <w:drawing>
                <wp:inline distT="0" distB="0" distL="114300" distR="114300">
                  <wp:extent cx="5167630" cy="556260"/>
                  <wp:effectExtent l="0" t="0" r="13970" b="15240"/>
                  <wp:docPr id="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
                          <pic:cNvPicPr>
                            <a:picLocks noChangeAspect="1"/>
                          </pic:cNvPicPr>
                        </pic:nvPicPr>
                        <pic:blipFill>
                          <a:blip r:embed="rId4"/>
                          <a:stretch>
                            <a:fillRect/>
                          </a:stretch>
                        </pic:blipFill>
                        <pic:spPr>
                          <a:xfrm>
                            <a:off x="0" y="0"/>
                            <a:ext cx="5167630" cy="556260"/>
                          </a:xfrm>
                          <a:prstGeom prst="rect">
                            <a:avLst/>
                          </a:prstGeom>
                          <a:noFill/>
                          <a:ln>
                            <a:noFill/>
                          </a:ln>
                        </pic:spPr>
                      </pic:pic>
                    </a:graphicData>
                  </a:graphic>
                </wp:inline>
              </w:drawing>
            </w:r>
            <w:r>
              <mc:AlternateContent>
                <mc:Choice Requires="wps">
                  <w:drawing>
                    <wp:anchor distT="0" distB="0" distL="114300" distR="114300" simplePos="0" relativeHeight="251660288" behindDoc="1" locked="0" layoutInCell="1" allowOverlap="1">
                      <wp:simplePos x="0" y="0"/>
                      <wp:positionH relativeFrom="column">
                        <wp:posOffset>-438150</wp:posOffset>
                      </wp:positionH>
                      <wp:positionV relativeFrom="paragraph">
                        <wp:posOffset>10160</wp:posOffset>
                      </wp:positionV>
                      <wp:extent cx="6718300" cy="717550"/>
                      <wp:effectExtent l="0" t="0" r="0" b="0"/>
                      <wp:wrapNone/>
                      <wp:docPr id="95" name="矩形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TextEdit="1"/>
                            </wps:cNvSpPr>
                            <wps:spPr>
                              <a:xfrm>
                                <a:off x="0" y="0"/>
                                <a:ext cx="6718300" cy="717550"/>
                              </a:xfrm>
                              <a:prstGeom prst="rect">
                                <a:avLst/>
                              </a:prstGeom>
                              <a:noFill/>
                              <a:ln>
                                <a:noFill/>
                              </a:ln>
                            </wps:spPr>
                            <wps:bodyPr upright="1"/>
                          </wps:wsp>
                        </a:graphicData>
                      </a:graphic>
                    </wp:anchor>
                  </w:drawing>
                </mc:Choice>
                <mc:Fallback>
                  <w:pict>
                    <v:rect id="_x0000_s1026" o:spid="_x0000_s1026" o:spt="1" style="position:absolute;left:0pt;margin-left:-34.5pt;margin-top:0.8pt;height:56.5pt;width:529pt;z-index:-251656192;mso-width-relative:page;mso-height-relative:page;" filled="f" stroked="f" coordsize="21600,21600" o:gfxdata="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McsodcAAAAJAQAADwAAAAAAAAABACAAAAAiAAAAZHJzL2Rvd25yZXYueG1sUEsB&#10;AhQAFAAAAAgAh07iQHaCpIu9AQAAcwMAAA4AAAAAAAAAAQAgAAAAJgEAAGRycy9lMm9Eb2MueG1s&#10;UEsFBgAAAAAGAAYAWQEAAFUFAAAAAA==&#10;">
                      <v:fill on="f" focussize="0,0"/>
                      <v:stroke on="f"/>
                      <v:imagedata o:title=""/>
                      <o:lock v:ext="edit" text="t" aspectratio="t"/>
                    </v:rect>
                  </w:pict>
                </mc:Fallback>
              </mc:AlternateContent>
            </w:r>
          </w:p>
          <w:p w14:paraId="3F68A09C">
            <w:pPr>
              <w:snapToGrid w:val="0"/>
              <w:spacing w:line="360" w:lineRule="auto"/>
              <w:jc w:val="center"/>
              <w:rPr>
                <w:b/>
                <w:bCs/>
                <w:snapToGrid w:val="0"/>
                <w:kern w:val="0"/>
                <w:szCs w:val="28"/>
              </w:rPr>
            </w:pPr>
            <w:r>
              <w:rPr>
                <w:b/>
                <w:bCs/>
                <w:snapToGrid w:val="0"/>
                <w:kern w:val="0"/>
                <w:szCs w:val="28"/>
              </w:rPr>
              <w:t>图</w:t>
            </w:r>
            <w:r>
              <w:rPr>
                <w:rFonts w:hint="eastAsia"/>
                <w:b/>
                <w:bCs/>
                <w:snapToGrid w:val="0"/>
                <w:kern w:val="0"/>
                <w:szCs w:val="28"/>
                <w:lang w:val="en-US" w:eastAsia="zh-CN"/>
              </w:rPr>
              <w:t xml:space="preserve">2  </w:t>
            </w:r>
            <w:r>
              <w:rPr>
                <w:b/>
                <w:bCs/>
                <w:snapToGrid w:val="0"/>
                <w:kern w:val="0"/>
                <w:szCs w:val="28"/>
              </w:rPr>
              <w:t>油罐车柴油密闭卸油工艺流程框图</w:t>
            </w:r>
          </w:p>
          <w:p w14:paraId="500535FB">
            <w:pPr>
              <w:ind w:firstLine="420" w:firstLineChars="200"/>
              <w:rPr>
                <w:rFonts w:hint="eastAsia"/>
              </w:rPr>
            </w:pPr>
            <w:r>
              <w:rPr>
                <w:rFonts w:hint="eastAsia"/>
              </w:rPr>
              <w:t>2）储油</w:t>
            </w:r>
          </w:p>
          <w:p w14:paraId="33A1BE5B">
            <w:pPr>
              <w:ind w:firstLine="420" w:firstLineChars="200"/>
              <w:rPr>
                <w:rFonts w:hint="eastAsia"/>
              </w:rPr>
            </w:pPr>
            <w:r>
              <w:rPr>
                <w:rFonts w:hint="eastAsia"/>
              </w:rPr>
              <w:t>对油罐车送来的油品在相应的油罐内进行储存，从而保证加油站不会出现脱销现象。</w:t>
            </w:r>
          </w:p>
          <w:p w14:paraId="23E8437A">
            <w:pPr>
              <w:ind w:firstLine="420" w:firstLineChars="200"/>
              <w:rPr>
                <w:rFonts w:hint="eastAsia"/>
              </w:rPr>
            </w:pPr>
            <w:r>
              <w:rPr>
                <w:rFonts w:hint="eastAsia"/>
              </w:rPr>
              <w:t>3）加油</w:t>
            </w:r>
          </w:p>
          <w:p w14:paraId="325A8D81">
            <w:pPr>
              <w:ind w:firstLine="420" w:firstLineChars="200"/>
              <w:rPr>
                <w:rFonts w:hint="eastAsia"/>
              </w:rPr>
            </w:pPr>
            <w:r>
              <w:rPr>
                <w:rFonts w:hint="eastAsia"/>
              </w:rPr>
              <w:t>采用正压式加油工艺。当给车辆加汽油时，开启潜油泵（设在油罐内）将地下油罐的油品抽出，通过加油枪加至车辆的油箱。当气液比不足时，罐内形成负压，油罐通气管口的机械呼吸阀会自动打开，空气进入罐内达到压力平衡。</w:t>
            </w:r>
          </w:p>
          <w:p w14:paraId="4763CE60">
            <w:pPr>
              <w:ind w:firstLine="420" w:firstLineChars="200"/>
              <w:rPr>
                <w:rFonts w:hint="eastAsia"/>
              </w:rPr>
            </w:pPr>
            <w:r>
              <w:rPr>
                <w:rFonts w:hint="eastAsia"/>
              </w:rPr>
              <w:t>汽油采用“分散式”加油油气回收系统，其工作原理主要是利用加油机外加的分散泵，在加油运转时产生中央真空吸力，再通过回收管路，油箱逃逸出来的油气回收到低标号汽油罐中。</w:t>
            </w:r>
          </w:p>
          <w:p w14:paraId="3F26490C">
            <w:pPr>
              <w:ind w:firstLine="420" w:firstLineChars="200"/>
              <w:rPr>
                <w:rFonts w:hint="eastAsia"/>
              </w:rPr>
            </w:pPr>
            <w:r>
              <w:rPr>
                <w:rFonts w:hint="eastAsia"/>
              </w:rPr>
              <w:t>加油工艺流程如下：</w:t>
            </w:r>
          </w:p>
          <w:p w14:paraId="7C1676D7">
            <w:pPr>
              <w:adjustRightInd w:val="0"/>
              <w:snapToGrid w:val="0"/>
              <w:spacing w:line="360" w:lineRule="auto"/>
              <w:jc w:val="center"/>
              <w:rPr>
                <w:snapToGrid w:val="0"/>
                <w:kern w:val="0"/>
                <w:sz w:val="28"/>
                <w:szCs w:val="28"/>
              </w:rPr>
            </w:pPr>
            <w:r>
              <w:drawing>
                <wp:inline distT="0" distB="0" distL="114300" distR="114300">
                  <wp:extent cx="5169535" cy="2430145"/>
                  <wp:effectExtent l="0" t="0" r="12065" b="8255"/>
                  <wp:docPr id="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
                          <pic:cNvPicPr>
                            <a:picLocks noChangeAspect="1"/>
                          </pic:cNvPicPr>
                        </pic:nvPicPr>
                        <pic:blipFill>
                          <a:blip r:embed="rId5"/>
                          <a:stretch>
                            <a:fillRect/>
                          </a:stretch>
                        </pic:blipFill>
                        <pic:spPr>
                          <a:xfrm>
                            <a:off x="0" y="0"/>
                            <a:ext cx="5169535" cy="2430145"/>
                          </a:xfrm>
                          <a:prstGeom prst="rect">
                            <a:avLst/>
                          </a:prstGeom>
                          <a:noFill/>
                          <a:ln>
                            <a:noFill/>
                          </a:ln>
                        </pic:spPr>
                      </pic:pic>
                    </a:graphicData>
                  </a:graphic>
                </wp:inline>
              </w:drawing>
            </w:r>
          </w:p>
          <w:p w14:paraId="29C2B3A8">
            <w:pPr>
              <w:adjustRightInd w:val="0"/>
              <w:snapToGrid w:val="0"/>
              <w:spacing w:line="360" w:lineRule="auto"/>
              <w:jc w:val="center"/>
              <w:rPr>
                <w:b/>
                <w:bCs/>
                <w:snapToGrid w:val="0"/>
                <w:kern w:val="0"/>
                <w:szCs w:val="28"/>
              </w:rPr>
            </w:pPr>
            <w:r>
              <w:rPr>
                <w:b/>
                <w:bCs/>
                <w:snapToGrid w:val="0"/>
                <w:kern w:val="0"/>
                <w:szCs w:val="28"/>
              </w:rPr>
              <w:t>图</w:t>
            </w:r>
            <w:r>
              <w:rPr>
                <w:rFonts w:hint="eastAsia"/>
                <w:b/>
                <w:bCs/>
                <w:snapToGrid w:val="0"/>
                <w:kern w:val="0"/>
                <w:szCs w:val="28"/>
                <w:lang w:val="en-US" w:eastAsia="zh-CN"/>
              </w:rPr>
              <w:t>3</w:t>
            </w:r>
            <w:r>
              <w:rPr>
                <w:b/>
                <w:bCs/>
                <w:snapToGrid w:val="0"/>
                <w:kern w:val="0"/>
                <w:szCs w:val="28"/>
              </w:rPr>
              <w:t xml:space="preserve">  汽油加油工艺流程框图</w:t>
            </w:r>
          </w:p>
          <w:p w14:paraId="1B13F157">
            <w:pPr>
              <w:ind w:firstLine="420" w:firstLineChars="200"/>
              <w:rPr>
                <w:rFonts w:hint="eastAsia"/>
              </w:rPr>
            </w:pPr>
            <w:r>
              <w:rPr>
                <w:rFonts w:hint="eastAsia"/>
              </w:rPr>
              <w:t>给车辆加柴油时，罐内气液比不足形成负压时，空气由通气管管口阻火通气帽进入油罐，保持油罐压力平衡。</w:t>
            </w:r>
          </w:p>
          <w:p w14:paraId="45F24CEE">
            <w:pPr>
              <w:adjustRightInd w:val="0"/>
              <w:snapToGrid w:val="0"/>
              <w:spacing w:before="120" w:beforeLines="50" w:after="120" w:afterLines="50" w:line="360" w:lineRule="auto"/>
              <w:jc w:val="center"/>
              <w:rPr>
                <w:bCs/>
                <w:kern w:val="0"/>
                <w:sz w:val="28"/>
                <w:szCs w:val="28"/>
              </w:rPr>
            </w:pPr>
            <w:r>
              <w:drawing>
                <wp:inline distT="0" distB="0" distL="114300" distR="114300">
                  <wp:extent cx="5168265" cy="1032510"/>
                  <wp:effectExtent l="0" t="0" r="13335" b="1524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6"/>
                          <a:stretch>
                            <a:fillRect/>
                          </a:stretch>
                        </pic:blipFill>
                        <pic:spPr>
                          <a:xfrm>
                            <a:off x="0" y="0"/>
                            <a:ext cx="5168265" cy="1032510"/>
                          </a:xfrm>
                          <a:prstGeom prst="rect">
                            <a:avLst/>
                          </a:prstGeom>
                          <a:noFill/>
                          <a:ln>
                            <a:noFill/>
                          </a:ln>
                        </pic:spPr>
                      </pic:pic>
                    </a:graphicData>
                  </a:graphic>
                </wp:inline>
              </w:drawing>
            </w:r>
          </w:p>
          <w:p w14:paraId="702B35FB">
            <w:pPr>
              <w:snapToGrid w:val="0"/>
              <w:spacing w:before="72" w:beforeLines="30" w:line="360" w:lineRule="auto"/>
              <w:jc w:val="center"/>
              <w:rPr>
                <w:rFonts w:hint="eastAsia"/>
                <w:b/>
                <w:bCs/>
                <w:snapToGrid w:val="0"/>
                <w:kern w:val="0"/>
                <w:szCs w:val="28"/>
              </w:rPr>
            </w:pPr>
            <w:r>
              <w:rPr>
                <w:b/>
                <w:bCs/>
                <w:snapToGrid w:val="0"/>
                <w:kern w:val="0"/>
                <w:szCs w:val="28"/>
              </w:rPr>
              <w:t>图</w:t>
            </w:r>
            <w:r>
              <w:rPr>
                <w:rFonts w:hint="eastAsia"/>
                <w:b/>
                <w:bCs/>
                <w:snapToGrid w:val="0"/>
                <w:kern w:val="0"/>
                <w:szCs w:val="28"/>
                <w:lang w:val="en-US" w:eastAsia="zh-CN"/>
              </w:rPr>
              <w:t xml:space="preserve">4 </w:t>
            </w:r>
            <w:r>
              <w:rPr>
                <w:b/>
                <w:bCs/>
                <w:snapToGrid w:val="0"/>
                <w:kern w:val="0"/>
                <w:szCs w:val="28"/>
              </w:rPr>
              <w:t xml:space="preserve"> 柴油加油工艺流程框图</w:t>
            </w:r>
          </w:p>
          <w:p w14:paraId="335AB717">
            <w:pPr>
              <w:ind w:firstLine="420" w:firstLineChars="200"/>
              <w:rPr>
                <w:rFonts w:hint="eastAsia"/>
              </w:rPr>
            </w:pPr>
            <w:r>
              <w:rPr>
                <w:rFonts w:hint="eastAsia"/>
              </w:rPr>
              <w:t>4）量油</w:t>
            </w:r>
          </w:p>
          <w:p w14:paraId="7B95E556">
            <w:pPr>
              <w:ind w:firstLine="420" w:firstLineChars="200"/>
              <w:rPr>
                <w:rFonts w:hint="eastAsia"/>
              </w:rPr>
            </w:pPr>
            <w:r>
              <w:rPr>
                <w:rFonts w:hint="eastAsia"/>
              </w:rPr>
              <w:t>采用液位仪和人工量油检尺相结合的方法进行测量。</w:t>
            </w:r>
          </w:p>
          <w:p w14:paraId="759416B2">
            <w:pPr>
              <w:pStyle w:val="10"/>
              <w:spacing w:line="360" w:lineRule="auto"/>
              <w:ind w:firstLine="210" w:firstLineChars="100"/>
            </w:pPr>
          </w:p>
          <w:p w14:paraId="18A3F68F">
            <w:pPr>
              <w:pStyle w:val="10"/>
            </w:pPr>
          </w:p>
          <w:p w14:paraId="728ACDF1"/>
          <w:p w14:paraId="46605921"/>
          <w:p w14:paraId="5A999D21">
            <w:pPr>
              <w:ind w:firstLine="362"/>
              <w:jc w:val="left"/>
            </w:pPr>
          </w:p>
          <w:p w14:paraId="0B61522F">
            <w:pPr>
              <w:pStyle w:val="8"/>
            </w:pPr>
          </w:p>
        </w:tc>
      </w:tr>
      <w:tr w14:paraId="4FE93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703EF3E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2C8F576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4360DB01">
      <w:r>
        <w:br w:type="page"/>
      </w:r>
    </w:p>
    <w:p w14:paraId="2AFAA667">
      <w:pPr>
        <w:rPr>
          <w:rFonts w:hint="eastAsia" w:eastAsia="宋体"/>
          <w:lang w:eastAsia="zh-CN"/>
        </w:rPr>
      </w:pPr>
      <w:r>
        <w:rPr>
          <w:rFonts w:hint="eastAsia" w:eastAsia="宋体"/>
          <w:lang w:eastAsia="zh-CN"/>
        </w:rPr>
        <w:drawing>
          <wp:inline distT="0" distB="0" distL="114300" distR="114300">
            <wp:extent cx="5262880" cy="7019925"/>
            <wp:effectExtent l="0" t="0" r="13970" b="9525"/>
            <wp:docPr id="100" name="图片 100" descr="2现场考察1，2024年8月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2现场考察1，2024年8月6日"/>
                    <pic:cNvPicPr>
                      <a:picLocks noChangeAspect="1"/>
                    </pic:cNvPicPr>
                  </pic:nvPicPr>
                  <pic:blipFill>
                    <a:blip r:embed="rId7"/>
                    <a:stretch>
                      <a:fillRect/>
                    </a:stretch>
                  </pic:blipFill>
                  <pic:spPr>
                    <a:xfrm>
                      <a:off x="0" y="0"/>
                      <a:ext cx="5262880" cy="7019925"/>
                    </a:xfrm>
                    <a:prstGeom prst="rect">
                      <a:avLst/>
                    </a:prstGeom>
                  </pic:spPr>
                </pic:pic>
              </a:graphicData>
            </a:graphic>
          </wp:inline>
        </w:drawing>
      </w:r>
      <w:r>
        <w:rPr>
          <w:rFonts w:hint="eastAsia" w:eastAsia="宋体"/>
          <w:lang w:eastAsia="zh-CN"/>
        </w:rPr>
        <w:drawing>
          <wp:inline distT="0" distB="0" distL="114300" distR="114300">
            <wp:extent cx="5262880" cy="7019925"/>
            <wp:effectExtent l="0" t="0" r="13970" b="9525"/>
            <wp:docPr id="101" name="图片 101" descr="2现场考察2，2024年8月6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现场考察2，2024年8月6日"/>
                    <pic:cNvPicPr>
                      <a:picLocks noChangeAspect="1"/>
                    </pic:cNvPicPr>
                  </pic:nvPicPr>
                  <pic:blipFill>
                    <a:blip r:embed="rId8"/>
                    <a:stretch>
                      <a:fillRect/>
                    </a:stretch>
                  </pic:blipFill>
                  <pic:spPr>
                    <a:xfrm>
                      <a:off x="0" y="0"/>
                      <a:ext cx="5262880" cy="7019925"/>
                    </a:xfrm>
                    <a:prstGeom prst="rect">
                      <a:avLst/>
                    </a:prstGeom>
                  </pic:spPr>
                </pic:pic>
              </a:graphicData>
            </a:graphic>
          </wp:inline>
        </w:drawing>
      </w:r>
    </w:p>
    <w:p w14:paraId="49841F5E">
      <w:pPr>
        <w:rPr>
          <w:rFonts w:hint="eastAsia" w:eastAsia="宋体"/>
          <w:lang w:eastAsia="zh-CN"/>
        </w:rPr>
      </w:pPr>
      <w:r>
        <w:rPr>
          <w:rFonts w:hint="eastAsia" w:eastAsia="宋体"/>
          <w:lang w:eastAsia="zh-CN"/>
        </w:rPr>
        <w:br w:type="page"/>
      </w:r>
    </w:p>
    <w:p w14:paraId="78BD8DF9">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3"/>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15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C0C261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70887217">
            <w:pPr>
              <w:widowControl/>
              <w:spacing w:after="150"/>
              <w:jc w:val="center"/>
              <w:rPr>
                <w:rFonts w:ascii="宋体" w:hAnsi="宋体" w:cs="宋体"/>
                <w:sz w:val="24"/>
              </w:rPr>
            </w:pPr>
            <w:r>
              <w:rPr>
                <w:rFonts w:hint="eastAsia" w:ascii="宋体" w:hAnsi="宋体" w:cs="宋体"/>
                <w:kern w:val="0"/>
                <w:sz w:val="24"/>
                <w:shd w:val="clear" w:color="auto" w:fill="FFFFFF"/>
              </w:rPr>
              <w:t>南昌广荣新材料有限公司</w:t>
            </w:r>
            <w:r>
              <w:rPr>
                <w:rFonts w:ascii="宋体" w:hAnsi="宋体" w:cs="宋体"/>
                <w:kern w:val="0"/>
                <w:sz w:val="24"/>
                <w:shd w:val="clear" w:color="auto" w:fill="FFFFFF"/>
              </w:rPr>
              <w:t>广荣新材料生产金属表面清洁剂项目</w:t>
            </w:r>
            <w:r>
              <w:rPr>
                <w:rFonts w:hint="eastAsia" w:ascii="宋体" w:hAnsi="宋体" w:cs="宋体"/>
                <w:kern w:val="0"/>
                <w:sz w:val="24"/>
                <w:shd w:val="clear" w:color="auto" w:fill="FFFFFF"/>
              </w:rPr>
              <w:t>安全预评价</w:t>
            </w:r>
          </w:p>
        </w:tc>
      </w:tr>
      <w:tr w14:paraId="4D92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C856676">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13602F61">
            <w:pPr>
              <w:widowControl/>
              <w:spacing w:after="150"/>
              <w:jc w:val="center"/>
              <w:rPr>
                <w:rFonts w:ascii="宋体" w:hAnsi="宋体" w:cs="宋体"/>
                <w:sz w:val="24"/>
              </w:rPr>
            </w:pPr>
            <w:r>
              <w:rPr>
                <w:rFonts w:hint="eastAsia" w:ascii="宋体" w:hAnsi="宋体" w:cs="宋体"/>
                <w:sz w:val="24"/>
              </w:rPr>
              <w:t>2024年</w:t>
            </w:r>
            <w:r>
              <w:rPr>
                <w:rFonts w:ascii="宋体" w:hAnsi="宋体" w:cs="宋体"/>
                <w:sz w:val="24"/>
              </w:rPr>
              <w:t>8</w:t>
            </w:r>
            <w:r>
              <w:rPr>
                <w:rFonts w:hint="eastAsia" w:ascii="宋体" w:hAnsi="宋体" w:cs="宋体"/>
                <w:sz w:val="24"/>
              </w:rPr>
              <w:t>月</w:t>
            </w:r>
          </w:p>
        </w:tc>
      </w:tr>
      <w:tr w14:paraId="0723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7BC3659B">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E07F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844008B">
            <w:pPr>
              <w:jc w:val="center"/>
              <w:rPr>
                <w:rFonts w:ascii="宋体" w:hAnsi="宋体" w:cs="宋体"/>
                <w:sz w:val="24"/>
              </w:rPr>
            </w:pPr>
          </w:p>
        </w:tc>
        <w:tc>
          <w:tcPr>
            <w:tcW w:w="1237" w:type="dxa"/>
            <w:tcBorders>
              <w:tl2br w:val="nil"/>
              <w:tr2bl w:val="nil"/>
            </w:tcBorders>
            <w:shd w:val="clear" w:color="auto" w:fill="FFFFFF"/>
            <w:vAlign w:val="center"/>
          </w:tcPr>
          <w:p w14:paraId="2FB7FDCA">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7699DE96">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631ED63D">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5BA9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068CDFD">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4DE0B992">
            <w:pPr>
              <w:jc w:val="center"/>
              <w:rPr>
                <w:rFonts w:ascii="宋体" w:hAnsi="宋体" w:cs="宋体"/>
                <w:sz w:val="24"/>
              </w:rPr>
            </w:pPr>
            <w:r>
              <w:rPr>
                <w:rFonts w:hint="eastAsia" w:ascii="宋体" w:hAnsi="宋体" w:cs="宋体"/>
                <w:sz w:val="24"/>
              </w:rPr>
              <w:t>徐顺星</w:t>
            </w:r>
          </w:p>
        </w:tc>
        <w:tc>
          <w:tcPr>
            <w:tcW w:w="4803" w:type="dxa"/>
            <w:tcBorders>
              <w:tl2br w:val="nil"/>
              <w:tr2bl w:val="nil"/>
            </w:tcBorders>
            <w:shd w:val="clear" w:color="auto" w:fill="FFFFFF"/>
            <w:vAlign w:val="center"/>
          </w:tcPr>
          <w:p w14:paraId="619DA223">
            <w:pPr>
              <w:jc w:val="center"/>
              <w:rPr>
                <w:rFonts w:ascii="宋体" w:hAnsi="宋体" w:cs="宋体"/>
                <w:sz w:val="24"/>
              </w:rPr>
            </w:pPr>
            <w:r>
              <w:rPr>
                <w:rFonts w:hint="eastAsia" w:ascii="宋体" w:hAnsi="宋体" w:cs="宋体"/>
                <w:sz w:val="24"/>
              </w:rPr>
              <w:t>S011041000110192002229</w:t>
            </w:r>
          </w:p>
        </w:tc>
        <w:tc>
          <w:tcPr>
            <w:tcW w:w="2115" w:type="dxa"/>
            <w:tcBorders>
              <w:tl2br w:val="nil"/>
              <w:tr2bl w:val="nil"/>
            </w:tcBorders>
            <w:shd w:val="clear" w:color="auto" w:fill="FFFFFF"/>
            <w:vAlign w:val="center"/>
          </w:tcPr>
          <w:p w14:paraId="0251C0CD">
            <w:pPr>
              <w:jc w:val="center"/>
              <w:rPr>
                <w:rFonts w:ascii="宋体" w:hAnsi="宋体" w:cs="宋体"/>
                <w:sz w:val="24"/>
              </w:rPr>
            </w:pPr>
            <w:r>
              <w:rPr>
                <w:rFonts w:hint="eastAsia" w:ascii="宋体" w:hAnsi="宋体" w:cs="宋体"/>
                <w:sz w:val="24"/>
              </w:rPr>
              <w:t>018803</w:t>
            </w:r>
          </w:p>
        </w:tc>
      </w:tr>
      <w:tr w14:paraId="51641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24996BE">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1CDEE6A7">
            <w:pPr>
              <w:jc w:val="center"/>
              <w:rPr>
                <w:rFonts w:ascii="宋体" w:hAnsi="宋体" w:cs="宋体"/>
                <w:sz w:val="24"/>
              </w:rPr>
            </w:pPr>
            <w:r>
              <w:rPr>
                <w:rFonts w:hint="eastAsia" w:ascii="宋体" w:hAnsi="宋体" w:cs="宋体"/>
                <w:sz w:val="24"/>
              </w:rPr>
              <w:t>吴红玉</w:t>
            </w:r>
          </w:p>
        </w:tc>
        <w:tc>
          <w:tcPr>
            <w:tcW w:w="4803" w:type="dxa"/>
            <w:tcBorders>
              <w:tl2br w:val="nil"/>
              <w:tr2bl w:val="nil"/>
            </w:tcBorders>
            <w:shd w:val="clear" w:color="auto" w:fill="FFFFFF"/>
            <w:vAlign w:val="center"/>
          </w:tcPr>
          <w:p w14:paraId="21DC948A">
            <w:pPr>
              <w:jc w:val="center"/>
              <w:rPr>
                <w:rFonts w:ascii="宋体" w:hAnsi="宋体" w:cs="宋体"/>
                <w:sz w:val="24"/>
              </w:rPr>
            </w:pPr>
            <w:r>
              <w:rPr>
                <w:rFonts w:hint="eastAsia" w:ascii="宋体" w:hAnsi="宋体" w:cs="宋体"/>
                <w:sz w:val="24"/>
              </w:rPr>
              <w:t>1200000000300398</w:t>
            </w:r>
          </w:p>
        </w:tc>
        <w:tc>
          <w:tcPr>
            <w:tcW w:w="2115" w:type="dxa"/>
            <w:tcBorders>
              <w:tl2br w:val="nil"/>
              <w:tr2bl w:val="nil"/>
            </w:tcBorders>
            <w:shd w:val="clear" w:color="auto" w:fill="FFFFFF"/>
            <w:vAlign w:val="center"/>
          </w:tcPr>
          <w:p w14:paraId="75633E8C">
            <w:pPr>
              <w:jc w:val="center"/>
              <w:rPr>
                <w:rFonts w:ascii="宋体" w:hAnsi="宋体" w:cs="宋体"/>
                <w:sz w:val="24"/>
              </w:rPr>
            </w:pPr>
            <w:r>
              <w:rPr>
                <w:rFonts w:hint="eastAsia" w:ascii="宋体" w:hAnsi="宋体" w:cs="宋体"/>
                <w:sz w:val="24"/>
              </w:rPr>
              <w:t>025175</w:t>
            </w:r>
          </w:p>
        </w:tc>
      </w:tr>
      <w:tr w14:paraId="08359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395F8664">
            <w:pPr>
              <w:jc w:val="center"/>
              <w:rPr>
                <w:rFonts w:ascii="宋体" w:hAnsi="宋体" w:cs="宋体"/>
                <w:sz w:val="24"/>
              </w:rPr>
            </w:pPr>
          </w:p>
        </w:tc>
        <w:tc>
          <w:tcPr>
            <w:tcW w:w="1237" w:type="dxa"/>
            <w:tcBorders>
              <w:tl2br w:val="nil"/>
              <w:tr2bl w:val="nil"/>
            </w:tcBorders>
            <w:shd w:val="clear" w:color="auto" w:fill="FFFFFF"/>
            <w:vAlign w:val="center"/>
          </w:tcPr>
          <w:p w14:paraId="65E72BB6">
            <w:pPr>
              <w:jc w:val="center"/>
              <w:rPr>
                <w:rFonts w:ascii="宋体" w:hAnsi="宋体" w:cs="宋体"/>
                <w:sz w:val="24"/>
              </w:rPr>
            </w:pPr>
            <w:r>
              <w:rPr>
                <w:rFonts w:hint="eastAsia" w:ascii="宋体" w:hAnsi="宋体" w:cs="宋体"/>
                <w:sz w:val="24"/>
              </w:rPr>
              <w:t>韦根远</w:t>
            </w:r>
          </w:p>
        </w:tc>
        <w:tc>
          <w:tcPr>
            <w:tcW w:w="4803" w:type="dxa"/>
            <w:tcBorders>
              <w:tl2br w:val="nil"/>
              <w:tr2bl w:val="nil"/>
            </w:tcBorders>
            <w:shd w:val="clear" w:color="auto" w:fill="FFFFFF"/>
            <w:vAlign w:val="center"/>
          </w:tcPr>
          <w:p w14:paraId="67C4C3C6">
            <w:pPr>
              <w:jc w:val="center"/>
              <w:rPr>
                <w:rFonts w:ascii="宋体" w:hAnsi="宋体" w:cs="宋体"/>
                <w:sz w:val="24"/>
              </w:rPr>
            </w:pPr>
            <w:r>
              <w:rPr>
                <w:rFonts w:hint="eastAsia" w:ascii="宋体" w:hAnsi="宋体" w:cs="宋体"/>
                <w:sz w:val="24"/>
              </w:rPr>
              <w:t>S011044000110191001083</w:t>
            </w:r>
          </w:p>
        </w:tc>
        <w:tc>
          <w:tcPr>
            <w:tcW w:w="2115" w:type="dxa"/>
            <w:tcBorders>
              <w:tl2br w:val="nil"/>
              <w:tr2bl w:val="nil"/>
            </w:tcBorders>
            <w:shd w:val="clear" w:color="auto" w:fill="FFFFFF"/>
            <w:vAlign w:val="center"/>
          </w:tcPr>
          <w:p w14:paraId="031A3510">
            <w:pPr>
              <w:jc w:val="center"/>
              <w:rPr>
                <w:rFonts w:ascii="宋体" w:hAnsi="宋体" w:cs="宋体"/>
                <w:sz w:val="24"/>
              </w:rPr>
            </w:pPr>
            <w:r>
              <w:rPr>
                <w:rFonts w:hint="eastAsia" w:ascii="宋体" w:hAnsi="宋体" w:cs="宋体"/>
                <w:sz w:val="24"/>
              </w:rPr>
              <w:t>028179</w:t>
            </w:r>
          </w:p>
        </w:tc>
      </w:tr>
      <w:tr w14:paraId="191FC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1D4CE554">
            <w:pPr>
              <w:jc w:val="center"/>
              <w:rPr>
                <w:rFonts w:ascii="宋体" w:hAnsi="宋体" w:cs="宋体"/>
                <w:sz w:val="24"/>
              </w:rPr>
            </w:pPr>
          </w:p>
        </w:tc>
        <w:tc>
          <w:tcPr>
            <w:tcW w:w="1237" w:type="dxa"/>
            <w:tcBorders>
              <w:tl2br w:val="nil"/>
              <w:tr2bl w:val="nil"/>
            </w:tcBorders>
            <w:shd w:val="clear" w:color="auto" w:fill="FFFFFF"/>
            <w:vAlign w:val="center"/>
          </w:tcPr>
          <w:p w14:paraId="5E77E595">
            <w:pPr>
              <w:jc w:val="center"/>
              <w:rPr>
                <w:rFonts w:ascii="宋体" w:hAnsi="宋体" w:cs="宋体"/>
                <w:sz w:val="24"/>
              </w:rPr>
            </w:pPr>
            <w:r>
              <w:rPr>
                <w:rFonts w:hint="eastAsia" w:ascii="宋体" w:hAnsi="宋体" w:cs="宋体"/>
                <w:sz w:val="24"/>
              </w:rPr>
              <w:t>谢雨飞</w:t>
            </w:r>
          </w:p>
        </w:tc>
        <w:tc>
          <w:tcPr>
            <w:tcW w:w="4803" w:type="dxa"/>
            <w:tcBorders>
              <w:tl2br w:val="nil"/>
              <w:tr2bl w:val="nil"/>
            </w:tcBorders>
            <w:shd w:val="clear" w:color="auto" w:fill="FFFFFF"/>
            <w:vAlign w:val="center"/>
          </w:tcPr>
          <w:p w14:paraId="3438E8F0">
            <w:pPr>
              <w:jc w:val="center"/>
              <w:rPr>
                <w:rFonts w:ascii="宋体" w:hAnsi="宋体" w:cs="宋体"/>
                <w:sz w:val="24"/>
              </w:rPr>
            </w:pPr>
            <w:r>
              <w:rPr>
                <w:rFonts w:hint="eastAsia" w:ascii="宋体" w:hAnsi="宋体" w:cs="宋体"/>
                <w:sz w:val="24"/>
              </w:rPr>
              <w:t>CAWS350000230200227</w:t>
            </w:r>
          </w:p>
        </w:tc>
        <w:tc>
          <w:tcPr>
            <w:tcW w:w="2115" w:type="dxa"/>
            <w:tcBorders>
              <w:tl2br w:val="nil"/>
              <w:tr2bl w:val="nil"/>
            </w:tcBorders>
            <w:shd w:val="clear" w:color="auto" w:fill="FFFFFF"/>
            <w:vAlign w:val="center"/>
          </w:tcPr>
          <w:p w14:paraId="6FDCBADB">
            <w:pPr>
              <w:jc w:val="center"/>
              <w:rPr>
                <w:rFonts w:ascii="宋体" w:hAnsi="宋体" w:cs="宋体"/>
                <w:sz w:val="24"/>
              </w:rPr>
            </w:pPr>
            <w:r>
              <w:rPr>
                <w:rFonts w:hint="eastAsia" w:ascii="宋体" w:hAnsi="宋体" w:cs="宋体"/>
                <w:sz w:val="24"/>
              </w:rPr>
              <w:t>043378</w:t>
            </w:r>
          </w:p>
        </w:tc>
      </w:tr>
      <w:tr w14:paraId="02B3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4DC497C7">
            <w:pPr>
              <w:jc w:val="center"/>
              <w:rPr>
                <w:rFonts w:ascii="宋体" w:hAnsi="宋体" w:cs="宋体"/>
                <w:sz w:val="24"/>
              </w:rPr>
            </w:pPr>
          </w:p>
        </w:tc>
        <w:tc>
          <w:tcPr>
            <w:tcW w:w="1237" w:type="dxa"/>
            <w:tcBorders>
              <w:tl2br w:val="nil"/>
              <w:tr2bl w:val="nil"/>
            </w:tcBorders>
            <w:shd w:val="clear" w:color="auto" w:fill="FFFFFF"/>
            <w:vAlign w:val="center"/>
          </w:tcPr>
          <w:p w14:paraId="7BF497B4">
            <w:pPr>
              <w:jc w:val="center"/>
              <w:rPr>
                <w:rFonts w:ascii="宋体" w:hAnsi="宋体" w:cs="宋体"/>
                <w:sz w:val="24"/>
              </w:rPr>
            </w:pPr>
            <w:r>
              <w:rPr>
                <w:rFonts w:hint="eastAsia" w:ascii="宋体" w:hAnsi="宋体" w:cs="宋体"/>
                <w:sz w:val="24"/>
              </w:rPr>
              <w:t>陈武斌</w:t>
            </w:r>
          </w:p>
        </w:tc>
        <w:tc>
          <w:tcPr>
            <w:tcW w:w="4803" w:type="dxa"/>
            <w:tcBorders>
              <w:tl2br w:val="nil"/>
              <w:tr2bl w:val="nil"/>
            </w:tcBorders>
            <w:shd w:val="clear" w:color="auto" w:fill="FFFFFF"/>
            <w:vAlign w:val="center"/>
          </w:tcPr>
          <w:p w14:paraId="571AEA32">
            <w:pPr>
              <w:jc w:val="center"/>
              <w:rPr>
                <w:rFonts w:ascii="宋体" w:hAnsi="宋体" w:cs="宋体"/>
                <w:sz w:val="24"/>
              </w:rPr>
            </w:pPr>
            <w:r>
              <w:rPr>
                <w:rFonts w:hint="eastAsia" w:ascii="宋体" w:hAnsi="宋体" w:cs="宋体"/>
                <w:sz w:val="24"/>
              </w:rPr>
              <w:t>1100000000300371</w:t>
            </w:r>
          </w:p>
        </w:tc>
        <w:tc>
          <w:tcPr>
            <w:tcW w:w="2115" w:type="dxa"/>
            <w:tcBorders>
              <w:tl2br w:val="nil"/>
              <w:tr2bl w:val="nil"/>
            </w:tcBorders>
            <w:shd w:val="clear" w:color="auto" w:fill="FFFFFF"/>
            <w:vAlign w:val="center"/>
          </w:tcPr>
          <w:p w14:paraId="3095DCA0">
            <w:pPr>
              <w:jc w:val="center"/>
              <w:rPr>
                <w:rFonts w:ascii="宋体" w:hAnsi="宋体" w:cs="宋体"/>
                <w:sz w:val="24"/>
              </w:rPr>
            </w:pPr>
            <w:r>
              <w:rPr>
                <w:rFonts w:hint="eastAsia" w:ascii="宋体" w:hAnsi="宋体" w:cs="宋体"/>
                <w:sz w:val="24"/>
              </w:rPr>
              <w:t>019967</w:t>
            </w:r>
          </w:p>
        </w:tc>
      </w:tr>
      <w:tr w14:paraId="7CE75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2BE42C76">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64902C6A">
            <w:pPr>
              <w:jc w:val="center"/>
              <w:rPr>
                <w:rFonts w:ascii="宋体" w:hAnsi="宋体" w:cs="宋体"/>
                <w:sz w:val="24"/>
              </w:rPr>
            </w:pPr>
            <w:r>
              <w:rPr>
                <w:rFonts w:hint="eastAsia" w:ascii="宋体" w:hAnsi="宋体" w:cs="宋体"/>
                <w:sz w:val="24"/>
              </w:rPr>
              <w:t>/</w:t>
            </w:r>
          </w:p>
        </w:tc>
      </w:tr>
      <w:tr w14:paraId="229B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5A7FB0FA">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3342EDDF">
            <w:pPr>
              <w:widowControl/>
              <w:spacing w:after="150"/>
              <w:jc w:val="center"/>
              <w:rPr>
                <w:rFonts w:ascii="Times New Roman" w:hAnsi="Times New Roman"/>
                <w:sz w:val="24"/>
              </w:rPr>
            </w:pPr>
            <w:r>
              <w:rPr>
                <w:rFonts w:hint="eastAsia"/>
                <w:sz w:val="24"/>
              </w:rPr>
              <w:t>徐顺星、吴红玉2024.</w:t>
            </w:r>
            <w:r>
              <w:rPr>
                <w:sz w:val="24"/>
              </w:rPr>
              <w:t>8</w:t>
            </w:r>
            <w:r>
              <w:rPr>
                <w:rFonts w:hint="eastAsia"/>
                <w:sz w:val="24"/>
              </w:rPr>
              <w:t>.</w:t>
            </w:r>
            <w:r>
              <w:rPr>
                <w:sz w:val="24"/>
              </w:rPr>
              <w:t>5</w:t>
            </w:r>
          </w:p>
        </w:tc>
      </w:tr>
      <w:tr w14:paraId="0DE2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602DD21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1F7E2C82">
            <w:pPr>
              <w:widowControl/>
              <w:spacing w:after="150"/>
              <w:jc w:val="center"/>
              <w:rPr>
                <w:rFonts w:ascii="Times New Roman" w:hAnsi="Times New Roman"/>
                <w:color w:val="FF0000"/>
                <w:sz w:val="24"/>
              </w:rPr>
            </w:pPr>
            <w:r>
              <w:rPr>
                <w:rFonts w:hint="eastAsia" w:ascii="宋体" w:hAnsi="宋体" w:cs="宋体"/>
                <w:sz w:val="24"/>
              </w:rPr>
              <w:t>/</w:t>
            </w:r>
          </w:p>
        </w:tc>
      </w:tr>
      <w:tr w14:paraId="41961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8445044">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5990F027">
            <w:pPr>
              <w:ind w:firstLine="480"/>
              <w:rPr>
                <w:rFonts w:ascii="Times New Roman"/>
              </w:rPr>
            </w:pPr>
            <w:r>
              <w:rPr>
                <w:rFonts w:ascii="Times New Roman"/>
              </w:rPr>
              <w:t>南昌广荣新材料有限公司（以下简称</w:t>
            </w:r>
            <w:r>
              <w:rPr>
                <w:rFonts w:hint="eastAsia" w:ascii="Times New Roman"/>
              </w:rPr>
              <w:t>“该</w:t>
            </w:r>
            <w:r>
              <w:rPr>
                <w:rFonts w:ascii="Times New Roman"/>
              </w:rPr>
              <w:t>公司</w:t>
            </w:r>
            <w:r>
              <w:rPr>
                <w:rFonts w:hint="eastAsia" w:ascii="Times New Roman"/>
              </w:rPr>
              <w:t>”</w:t>
            </w:r>
            <w:r>
              <w:rPr>
                <w:rFonts w:ascii="Times New Roman"/>
              </w:rPr>
              <w:t>）位于</w:t>
            </w:r>
            <w:r>
              <w:rPr>
                <w:rFonts w:hint="eastAsia" w:ascii="Times New Roman"/>
              </w:rPr>
              <w:t>江西省南昌市安义县高新技术产业园区东阳大道49号</w:t>
            </w:r>
            <w:r>
              <w:rPr>
                <w:rFonts w:ascii="Times New Roman"/>
              </w:rPr>
              <w:t>，</w:t>
            </w:r>
            <w:r>
              <w:rPr>
                <w:rFonts w:hint="eastAsia" w:ascii="Times New Roman"/>
              </w:rPr>
              <w:t>成立日期</w:t>
            </w:r>
            <w:r>
              <w:rPr>
                <w:rFonts w:ascii="Times New Roman"/>
              </w:rPr>
              <w:t>2023</w:t>
            </w:r>
            <w:r>
              <w:rPr>
                <w:rFonts w:hint="eastAsia" w:ascii="Times New Roman"/>
              </w:rPr>
              <w:t>年</w:t>
            </w:r>
            <w:r>
              <w:rPr>
                <w:rFonts w:ascii="Times New Roman"/>
              </w:rPr>
              <w:t>02</w:t>
            </w:r>
            <w:r>
              <w:rPr>
                <w:rFonts w:hint="eastAsia" w:ascii="Times New Roman"/>
              </w:rPr>
              <w:t>月</w:t>
            </w:r>
            <w:r>
              <w:rPr>
                <w:rFonts w:ascii="Times New Roman"/>
              </w:rPr>
              <w:t>13</w:t>
            </w:r>
            <w:r>
              <w:rPr>
                <w:rFonts w:hint="eastAsia" w:ascii="Times New Roman"/>
              </w:rPr>
              <w:t>日</w:t>
            </w:r>
            <w:r>
              <w:rPr>
                <w:rFonts w:ascii="Times New Roman"/>
              </w:rPr>
              <w:t>，注册资</w:t>
            </w:r>
            <w:r>
              <w:rPr>
                <w:rFonts w:hint="eastAsia" w:ascii="Times New Roman"/>
              </w:rPr>
              <w:t>本</w:t>
            </w:r>
            <w:r>
              <w:rPr>
                <w:rFonts w:ascii="Times New Roman"/>
              </w:rPr>
              <w:t>5000万元，</w:t>
            </w:r>
            <w:r>
              <w:rPr>
                <w:rFonts w:hint="eastAsia" w:ascii="Times New Roman"/>
              </w:rPr>
              <w:t>为</w:t>
            </w:r>
            <w:r>
              <w:rPr>
                <w:rFonts w:ascii="Times New Roman"/>
              </w:rPr>
              <w:t>有限责任公司</w:t>
            </w:r>
            <w:r>
              <w:rPr>
                <w:rFonts w:hint="eastAsia" w:ascii="Times New Roman"/>
              </w:rPr>
              <w:t>（</w:t>
            </w:r>
            <w:r>
              <w:rPr>
                <w:rFonts w:ascii="Times New Roman"/>
              </w:rPr>
              <w:t>自然人投资或控股</w:t>
            </w:r>
            <w:r>
              <w:rPr>
                <w:rFonts w:hint="eastAsia" w:ascii="Times New Roman"/>
              </w:rPr>
              <w:t>），法定代表人：</w:t>
            </w:r>
            <w:r>
              <w:fldChar w:fldCharType="begin"/>
            </w:r>
            <w:r>
              <w:instrText xml:space="preserve"> HYPERLINK "https://shuidi.cn/owner_resume?base=bmFtZT3mnajnjoTpk4MmZGlnZXN0PWIxN2U2ZDE0M2VjMmE3YjY2Yzk5YTQyOGNiOTc3ODAxJnBvc2l0aW9uPeazleS6ug%3D%3D&amp;clickLogParamsPosition=%E6%80%BB%E8%A7%88%E5%8C%BA-%E4%B8%8B%E8%BD%BD%E7%AE%80%E5%8E%86" \o "杨玄铃" </w:instrText>
            </w:r>
            <w:r>
              <w:fldChar w:fldCharType="separate"/>
            </w:r>
            <w:r>
              <w:rPr>
                <w:rFonts w:ascii="Times New Roman"/>
              </w:rPr>
              <w:t>杨玄铃</w:t>
            </w:r>
            <w:r>
              <w:rPr>
                <w:rFonts w:ascii="Times New Roman"/>
              </w:rPr>
              <w:fldChar w:fldCharType="end"/>
            </w:r>
            <w:r>
              <w:rPr>
                <w:rFonts w:hint="eastAsia" w:ascii="Times New Roman"/>
              </w:rPr>
              <w:t>，经营范围：一般项目：化工产品生产（不含许可类化工产品），建筑材料销售，新材料技术研发，金属制品研发，合成材料制造（不含危险化学品），涂料销售（不含危险化学品），涂料制造（不含危险化学品），有色金属合金制造，有色金属压延加工，金属表面处理及热处理加工，专用化学产品销售（不含危险化学品），电镀加工（除依法须经批准的项目外，凭营业执照依法自主开展经营活动）</w:t>
            </w:r>
            <w:r>
              <w:rPr>
                <w:rFonts w:ascii="Times New Roman"/>
              </w:rPr>
              <w:t>。</w:t>
            </w:r>
          </w:p>
          <w:p w14:paraId="016BFE44">
            <w:pPr>
              <w:ind w:firstLine="480"/>
              <w:rPr>
                <w:rFonts w:hint="eastAsia" w:ascii="Times New Roman"/>
              </w:rPr>
            </w:pPr>
            <w:r>
              <w:rPr>
                <w:rFonts w:ascii="Times New Roman"/>
              </w:rPr>
              <w:t>该公司</w:t>
            </w:r>
            <w:r>
              <w:rPr>
                <w:rFonts w:hint="eastAsia" w:ascii="Times New Roman"/>
              </w:rPr>
              <w:t>根据业务发展需要，为丰富产品品种，提升公司竞争力，</w:t>
            </w:r>
            <w:r>
              <w:rPr>
                <w:rFonts w:ascii="Times New Roman"/>
              </w:rPr>
              <w:t>拟投资1820万元实施</w:t>
            </w:r>
            <w:r>
              <w:rPr>
                <w:rFonts w:hint="eastAsia" w:ascii="Times New Roman"/>
              </w:rPr>
              <w:t>“广荣新材料生产金属表面清洁剂项目”</w:t>
            </w:r>
            <w:r>
              <w:rPr>
                <w:rFonts w:ascii="Times New Roman"/>
              </w:rPr>
              <w:t>（以下简称</w:t>
            </w:r>
            <w:r>
              <w:rPr>
                <w:rFonts w:hint="eastAsia" w:ascii="Times New Roman"/>
              </w:rPr>
              <w:t>“</w:t>
            </w:r>
            <w:r>
              <w:rPr>
                <w:rFonts w:ascii="Times New Roman"/>
              </w:rPr>
              <w:t>该项目</w:t>
            </w:r>
            <w:r>
              <w:rPr>
                <w:rFonts w:hint="eastAsia" w:ascii="Times New Roman"/>
              </w:rPr>
              <w:t>”</w:t>
            </w:r>
            <w:r>
              <w:rPr>
                <w:rFonts w:ascii="Times New Roman"/>
              </w:rPr>
              <w:t>），主要</w:t>
            </w:r>
            <w:r>
              <w:rPr>
                <w:rFonts w:hint="eastAsia" w:ascii="Times New Roman"/>
              </w:rPr>
              <w:t>利用厂区内已建的3</w:t>
            </w:r>
            <w:r>
              <w:rPr>
                <w:rFonts w:ascii="Times New Roman"/>
              </w:rPr>
              <w:t>#</w:t>
            </w:r>
            <w:r>
              <w:rPr>
                <w:rFonts w:hint="eastAsia" w:ascii="Times New Roman"/>
              </w:rPr>
              <w:t>厂房东侧部分区域</w:t>
            </w:r>
            <w:r>
              <w:rPr>
                <w:rFonts w:ascii="Times New Roman"/>
              </w:rPr>
              <w:t>，建设年产</w:t>
            </w:r>
            <w:r>
              <w:rPr>
                <w:rFonts w:hint="eastAsia" w:ascii="Times New Roman"/>
              </w:rPr>
              <w:t>1500吨金属表面清洁剂</w:t>
            </w:r>
            <w:r>
              <w:rPr>
                <w:rFonts w:ascii="Times New Roman"/>
              </w:rPr>
              <w:t>生产线。 该项目于2024年6月13日经</w:t>
            </w:r>
            <w:r>
              <w:rPr>
                <w:rFonts w:hint="eastAsia" w:ascii="Times New Roman"/>
              </w:rPr>
              <w:t>安义县</w:t>
            </w:r>
            <w:r>
              <w:rPr>
                <w:rFonts w:ascii="Times New Roman"/>
              </w:rPr>
              <w:t>发展和改革</w:t>
            </w:r>
            <w:r>
              <w:rPr>
                <w:rFonts w:hint="eastAsia" w:ascii="Times New Roman"/>
              </w:rPr>
              <w:t>委员会</w:t>
            </w:r>
            <w:r>
              <w:rPr>
                <w:rFonts w:ascii="Times New Roman"/>
              </w:rPr>
              <w:t>备案</w:t>
            </w:r>
            <w:r>
              <w:rPr>
                <w:rFonts w:hint="eastAsia" w:ascii="Times New Roman"/>
              </w:rPr>
              <w:t>，</w:t>
            </w:r>
            <w:r>
              <w:rPr>
                <w:rFonts w:ascii="Times New Roman"/>
              </w:rPr>
              <w:t>取得《江西省企业投资项目备案通知书》，项目统一代码：</w:t>
            </w:r>
            <w:r>
              <w:rPr>
                <w:rFonts w:hint="eastAsia" w:ascii="Times New Roman"/>
              </w:rPr>
              <w:t>2406-360123-04-01-743370</w:t>
            </w:r>
            <w:r>
              <w:rPr>
                <w:rFonts w:ascii="Times New Roman"/>
              </w:rPr>
              <w:t>。</w:t>
            </w:r>
          </w:p>
        </w:tc>
      </w:tr>
      <w:tr w14:paraId="104B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32B0C4E8">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753EDC05">
            <w:pPr>
              <w:pStyle w:val="10"/>
              <w:spacing w:line="360" w:lineRule="auto"/>
              <w:jc w:val="left"/>
              <w:rPr>
                <w:rFonts w:hAnsi="宋体"/>
                <w:sz w:val="28"/>
                <w:szCs w:val="20"/>
              </w:rPr>
            </w:pPr>
            <w:r>
              <w:rPr>
                <w:rFonts w:hAnsi="宋体"/>
                <w:sz w:val="28"/>
                <w:szCs w:val="20"/>
              </w:rPr>
              <w:t>工艺流程简图</w:t>
            </w:r>
            <w:r>
              <w:rPr>
                <w:rFonts w:hint="eastAsia" w:hAnsi="宋体"/>
                <w:sz w:val="28"/>
                <w:szCs w:val="20"/>
              </w:rPr>
              <w:t>：</w:t>
            </w:r>
          </w:p>
          <w:p w14:paraId="63B5BDE4">
            <w:pPr>
              <w:jc w:val="center"/>
              <w:rPr>
                <w:rFonts w:hint="eastAsia"/>
              </w:rPr>
            </w:pPr>
            <w:r>
              <w:rPr>
                <w:b/>
                <w:bCs/>
                <w:sz w:val="28"/>
                <w:szCs w:val="28"/>
              </w:rPr>
              <mc:AlternateContent>
                <mc:Choice Requires="wpc">
                  <w:drawing>
                    <wp:inline distT="0" distB="0" distL="0" distR="0">
                      <wp:extent cx="3742055" cy="3182620"/>
                      <wp:effectExtent l="0" t="5080" r="0" b="12700"/>
                      <wp:docPr id="25" name="画布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文本框 85"/>
                              <wps:cNvSpPr txBox="1">
                                <a:spLocks noChangeArrowheads="1"/>
                              </wps:cNvSpPr>
                              <wps:spPr bwMode="auto">
                                <a:xfrm>
                                  <a:off x="1246853" y="0"/>
                                  <a:ext cx="1031901" cy="340743"/>
                                </a:xfrm>
                                <a:prstGeom prst="rect">
                                  <a:avLst/>
                                </a:prstGeom>
                                <a:solidFill>
                                  <a:srgbClr val="FFFFFF"/>
                                </a:solidFill>
                                <a:ln w="9525">
                                  <a:solidFill>
                                    <a:srgbClr val="000000"/>
                                  </a:solidFill>
                                  <a:miter lim="800000"/>
                                </a:ln>
                              </wps:spPr>
                              <wps:txbx>
                                <w:txbxContent>
                                  <w:p w14:paraId="78F245D6">
                                    <w:pPr>
                                      <w:spacing w:line="360" w:lineRule="auto"/>
                                      <w:jc w:val="center"/>
                                      <w:rPr>
                                        <w:rFonts w:hAnsi="宋体"/>
                                        <w:sz w:val="24"/>
                                      </w:rPr>
                                    </w:pPr>
                                    <w:r>
                                      <w:rPr>
                                        <w:rFonts w:hint="eastAsia" w:hAnsi="宋体" w:cs="仿宋"/>
                                        <w:sz w:val="24"/>
                                      </w:rPr>
                                      <w:t>原料</w:t>
                                    </w:r>
                                  </w:p>
                                </w:txbxContent>
                              </wps:txbx>
                              <wps:bodyPr rot="0" vert="horz" wrap="square" lIns="91440" tIns="45720" rIns="91440" bIns="45720" anchor="t" anchorCtr="0" upright="1">
                                <a:noAutofit/>
                              </wps:bodyPr>
                            </wps:wsp>
                            <wps:wsp>
                              <wps:cNvPr id="17" name="自选图形 89"/>
                              <wps:cNvCnPr>
                                <a:cxnSpLocks noChangeShapeType="1"/>
                              </wps:cNvCnPr>
                              <wps:spPr bwMode="auto">
                                <a:xfrm>
                                  <a:off x="1762804" y="340743"/>
                                  <a:ext cx="800" cy="361539"/>
                                </a:xfrm>
                                <a:prstGeom prst="straightConnector1">
                                  <a:avLst/>
                                </a:prstGeom>
                                <a:noFill/>
                                <a:ln w="9525">
                                  <a:solidFill>
                                    <a:srgbClr val="000000"/>
                                  </a:solidFill>
                                  <a:round/>
                                  <a:tailEnd type="triangle" w="med" len="med"/>
                                </a:ln>
                              </wps:spPr>
                              <wps:bodyPr/>
                            </wps:wsp>
                            <wps:wsp>
                              <wps:cNvPr id="18" name="文本框 96"/>
                              <wps:cNvSpPr txBox="1">
                                <a:spLocks noChangeArrowheads="1"/>
                              </wps:cNvSpPr>
                              <wps:spPr bwMode="auto">
                                <a:xfrm>
                                  <a:off x="1246853" y="702282"/>
                                  <a:ext cx="1031901" cy="340743"/>
                                </a:xfrm>
                                <a:prstGeom prst="rect">
                                  <a:avLst/>
                                </a:prstGeom>
                                <a:solidFill>
                                  <a:srgbClr val="FFFFFF"/>
                                </a:solidFill>
                                <a:ln w="9525">
                                  <a:solidFill>
                                    <a:srgbClr val="000000"/>
                                  </a:solidFill>
                                  <a:miter lim="800000"/>
                                </a:ln>
                              </wps:spPr>
                              <wps:txbx>
                                <w:txbxContent>
                                  <w:p w14:paraId="7DCAA505">
                                    <w:pPr>
                                      <w:spacing w:line="360" w:lineRule="auto"/>
                                      <w:jc w:val="center"/>
                                      <w:rPr>
                                        <w:rFonts w:hAnsi="宋体"/>
                                        <w:sz w:val="24"/>
                                      </w:rPr>
                                    </w:pPr>
                                    <w:r>
                                      <w:rPr>
                                        <w:rFonts w:hint="eastAsia" w:hAnsi="宋体"/>
                                        <w:sz w:val="24"/>
                                      </w:rPr>
                                      <w:t>常温混合</w:t>
                                    </w:r>
                                  </w:p>
                                </w:txbxContent>
                              </wps:txbx>
                              <wps:bodyPr rot="0" vert="horz" wrap="square" lIns="91440" tIns="45720" rIns="91440" bIns="45720" anchor="t" anchorCtr="0" upright="1">
                                <a:noAutofit/>
                              </wps:bodyPr>
                            </wps:wsp>
                            <wps:wsp>
                              <wps:cNvPr id="19" name="自选图形 97"/>
                              <wps:cNvCnPr>
                                <a:cxnSpLocks noChangeShapeType="1"/>
                              </wps:cNvCnPr>
                              <wps:spPr bwMode="auto">
                                <a:xfrm>
                                  <a:off x="1763604" y="1043025"/>
                                  <a:ext cx="800" cy="362339"/>
                                </a:xfrm>
                                <a:prstGeom prst="straightConnector1">
                                  <a:avLst/>
                                </a:prstGeom>
                                <a:noFill/>
                                <a:ln w="9525">
                                  <a:solidFill>
                                    <a:srgbClr val="000000"/>
                                  </a:solidFill>
                                  <a:round/>
                                  <a:tailEnd type="triangle" w="med" len="med"/>
                                </a:ln>
                              </wps:spPr>
                              <wps:bodyPr/>
                            </wps:wsp>
                            <wps:wsp>
                              <wps:cNvPr id="20" name="文本框 98"/>
                              <wps:cNvSpPr txBox="1">
                                <a:spLocks noChangeArrowheads="1"/>
                              </wps:cNvSpPr>
                              <wps:spPr bwMode="auto">
                                <a:xfrm>
                                  <a:off x="1246853" y="1405364"/>
                                  <a:ext cx="1031901" cy="339943"/>
                                </a:xfrm>
                                <a:prstGeom prst="rect">
                                  <a:avLst/>
                                </a:prstGeom>
                                <a:solidFill>
                                  <a:srgbClr val="FFFFFF"/>
                                </a:solidFill>
                                <a:ln w="9525">
                                  <a:solidFill>
                                    <a:srgbClr val="000000"/>
                                  </a:solidFill>
                                  <a:miter lim="800000"/>
                                </a:ln>
                              </wps:spPr>
                              <wps:txbx>
                                <w:txbxContent>
                                  <w:p w14:paraId="446810CA">
                                    <w:pPr>
                                      <w:spacing w:line="360" w:lineRule="auto"/>
                                      <w:jc w:val="center"/>
                                      <w:rPr>
                                        <w:rFonts w:hAnsi="宋体"/>
                                        <w:sz w:val="24"/>
                                      </w:rPr>
                                    </w:pPr>
                                    <w:r>
                                      <w:rPr>
                                        <w:rFonts w:hint="eastAsia" w:hAnsi="宋体"/>
                                        <w:sz w:val="24"/>
                                      </w:rPr>
                                      <w:t>调整</w:t>
                                    </w:r>
                                  </w:p>
                                </w:txbxContent>
                              </wps:txbx>
                              <wps:bodyPr rot="0" vert="horz" wrap="square" lIns="91440" tIns="45720" rIns="91440" bIns="45720" anchor="t" anchorCtr="0" upright="1">
                                <a:noAutofit/>
                              </wps:bodyPr>
                            </wps:wsp>
                            <wps:wsp>
                              <wps:cNvPr id="21" name="自选图形 99"/>
                              <wps:cNvCnPr>
                                <a:cxnSpLocks noChangeShapeType="1"/>
                              </wps:cNvCnPr>
                              <wps:spPr bwMode="auto">
                                <a:xfrm>
                                  <a:off x="1763604" y="1745307"/>
                                  <a:ext cx="800" cy="362339"/>
                                </a:xfrm>
                                <a:prstGeom prst="straightConnector1">
                                  <a:avLst/>
                                </a:prstGeom>
                                <a:noFill/>
                                <a:ln w="9525">
                                  <a:solidFill>
                                    <a:srgbClr val="000000"/>
                                  </a:solidFill>
                                  <a:round/>
                                  <a:tailEnd type="triangle" w="med" len="med"/>
                                </a:ln>
                              </wps:spPr>
                              <wps:bodyPr/>
                            </wps:wsp>
                            <wps:wsp>
                              <wps:cNvPr id="22" name="文本框 100"/>
                              <wps:cNvSpPr txBox="1">
                                <a:spLocks noChangeArrowheads="1"/>
                              </wps:cNvSpPr>
                              <wps:spPr bwMode="auto">
                                <a:xfrm>
                                  <a:off x="1246853" y="2107646"/>
                                  <a:ext cx="1031901" cy="339943"/>
                                </a:xfrm>
                                <a:prstGeom prst="rect">
                                  <a:avLst/>
                                </a:prstGeom>
                                <a:solidFill>
                                  <a:srgbClr val="FFFFFF"/>
                                </a:solidFill>
                                <a:ln w="9525">
                                  <a:solidFill>
                                    <a:srgbClr val="000000"/>
                                  </a:solidFill>
                                  <a:miter lim="800000"/>
                                </a:ln>
                              </wps:spPr>
                              <wps:txbx>
                                <w:txbxContent>
                                  <w:p w14:paraId="68E440A6">
                                    <w:pPr>
                                      <w:spacing w:line="360" w:lineRule="auto"/>
                                      <w:jc w:val="center"/>
                                      <w:rPr>
                                        <w:rFonts w:hAnsi="宋体"/>
                                        <w:sz w:val="24"/>
                                      </w:rPr>
                                    </w:pPr>
                                    <w:r>
                                      <w:rPr>
                                        <w:rFonts w:hint="eastAsia" w:hAnsi="宋体"/>
                                        <w:sz w:val="24"/>
                                      </w:rPr>
                                      <w:t>检测</w:t>
                                    </w:r>
                                  </w:p>
                                </w:txbxContent>
                              </wps:txbx>
                              <wps:bodyPr rot="0" vert="horz" wrap="square" lIns="91440" tIns="45720" rIns="91440" bIns="45720" anchor="t" anchorCtr="0" upright="1">
                                <a:noAutofit/>
                              </wps:bodyPr>
                            </wps:wsp>
                            <wps:wsp>
                              <wps:cNvPr id="23" name="自选图形 101"/>
                              <wps:cNvCnPr>
                                <a:cxnSpLocks noChangeShapeType="1"/>
                              </wps:cNvCnPr>
                              <wps:spPr bwMode="auto">
                                <a:xfrm>
                                  <a:off x="1763604" y="2444390"/>
                                  <a:ext cx="800" cy="362339"/>
                                </a:xfrm>
                                <a:prstGeom prst="straightConnector1">
                                  <a:avLst/>
                                </a:prstGeom>
                                <a:noFill/>
                                <a:ln w="9525">
                                  <a:solidFill>
                                    <a:srgbClr val="000000"/>
                                  </a:solidFill>
                                  <a:round/>
                                  <a:tailEnd type="triangle" w="med" len="med"/>
                                </a:ln>
                              </wps:spPr>
                              <wps:bodyPr/>
                            </wps:wsp>
                            <wps:wsp>
                              <wps:cNvPr id="24" name="文本框 102"/>
                              <wps:cNvSpPr txBox="1">
                                <a:spLocks noChangeArrowheads="1"/>
                              </wps:cNvSpPr>
                              <wps:spPr bwMode="auto">
                                <a:xfrm>
                                  <a:off x="1246853" y="2806729"/>
                                  <a:ext cx="1031901" cy="339943"/>
                                </a:xfrm>
                                <a:prstGeom prst="rect">
                                  <a:avLst/>
                                </a:prstGeom>
                                <a:solidFill>
                                  <a:srgbClr val="FFFFFF"/>
                                </a:solidFill>
                                <a:ln w="9525">
                                  <a:solidFill>
                                    <a:srgbClr val="000000"/>
                                  </a:solidFill>
                                  <a:miter lim="800000"/>
                                </a:ln>
                              </wps:spPr>
                              <wps:txbx>
                                <w:txbxContent>
                                  <w:p w14:paraId="011EAA89">
                                    <w:pPr>
                                      <w:spacing w:line="360" w:lineRule="auto"/>
                                      <w:jc w:val="center"/>
                                      <w:rPr>
                                        <w:rFonts w:hAnsi="宋体"/>
                                        <w:sz w:val="24"/>
                                      </w:rPr>
                                    </w:pPr>
                                    <w:r>
                                      <w:rPr>
                                        <w:rFonts w:hint="eastAsia" w:hAnsi="宋体"/>
                                        <w:sz w:val="24"/>
                                      </w:rPr>
                                      <w:t>包装</w:t>
                                    </w:r>
                                  </w:p>
                                </w:txbxContent>
                              </wps:txbx>
                              <wps:bodyPr rot="0" vert="horz" wrap="square" lIns="91440" tIns="45720" rIns="91440" bIns="45720" anchor="t" anchorCtr="0" upright="1">
                                <a:noAutofit/>
                              </wps:bodyPr>
                            </wps:wsp>
                          </wpc:wpc>
                        </a:graphicData>
                      </a:graphic>
                    </wp:inline>
                  </w:drawing>
                </mc:Choice>
                <mc:Fallback>
                  <w:pict>
                    <v:group id="_x0000_s1026" o:spid="_x0000_s1026" o:spt="203" style="height:250.6pt;width:294.65pt;" coordsize="3742055,3182620" editas="canvas" o:gfxdata="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">
                      <o:lock v:ext="edit" aspectratio="f"/>
                      <v:shape id="_x0000_s1026" o:spid="_x0000_s1026" style="position:absolute;left:0;top:0;height:3182620;width:3742055;" filled="f" stroked="f" coordsize="21600,21600" o:gfxdata="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">
                        <v:fill on="f" focussize="0,0"/>
                        <v:stroke on="f"/>
                        <v:imagedata o:title=""/>
                        <o:lock v:ext="edit" aspectratio="t"/>
                      </v:shape>
                      <v:shape id="文本框 85" o:spid="_x0000_s1026" o:spt="202" type="#_x0000_t202" style="position:absolute;left:1246853;top:0;height:340743;width:1031901;" fillcolor="#FFFFFF" filled="t" stroked="t" coordsize="21600,21600" o:gfxdata="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sqf+1gAAAAUBAAAPAAAAAAAAAAEAIAAA&#10;ACIAAABkcnMvZG93bnJldi54bWxQSwECFAAUAAAACACHTuJA3aE1IEcCAACPBAAADgAAAAAAAAAB&#10;ACAAAAAlAQAAZHJzL2Uyb0RvYy54bWxQSwUGAAAAAAYABgBZAQAA3gUAAAAA&#10;">
                        <v:fill on="t" focussize="0,0"/>
                        <v:stroke color="#000000" miterlimit="8" joinstyle="miter"/>
                        <v:imagedata o:title=""/>
                        <o:lock v:ext="edit" aspectratio="f"/>
                        <v:textbox>
                          <w:txbxContent>
                            <w:p w14:paraId="78F245D6">
                              <w:pPr>
                                <w:spacing w:line="360" w:lineRule="auto"/>
                                <w:jc w:val="center"/>
                                <w:rPr>
                                  <w:rFonts w:hAnsi="宋体"/>
                                  <w:sz w:val="24"/>
                                </w:rPr>
                              </w:pPr>
                              <w:r>
                                <w:rPr>
                                  <w:rFonts w:hint="eastAsia" w:hAnsi="宋体" w:cs="仿宋"/>
                                  <w:sz w:val="24"/>
                                </w:rPr>
                                <w:t>原料</w:t>
                              </w:r>
                            </w:p>
                          </w:txbxContent>
                        </v:textbox>
                      </v:shape>
                      <v:shape id="自选图形 89" o:spid="_x0000_s1026" o:spt="32" type="#_x0000_t32" style="position:absolute;left:1762804;top:340743;height:361539;width:800;" filled="f" stroked="t" coordsize="21600,21600" o:gfxdata="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EJl5NcAAAAFAQAADwAA&#10;AAAAAAABACAAAAAiAAAAZHJzL2Rvd25yZXYueG1sUEsBAhQAFAAAAAgAh07iQFz8UHQXAgAA8QMA&#10;AA4AAAAAAAAAAQAgAAAAJgEAAGRycy9lMm9Eb2MueG1sUEsFBgAAAAAGAAYAWQEAAK8FAAAAAA==&#10;">
                        <v:fill on="f" focussize="0,0"/>
                        <v:stroke color="#000000" joinstyle="round" endarrow="block"/>
                        <v:imagedata o:title=""/>
                        <o:lock v:ext="edit" aspectratio="f"/>
                      </v:shape>
                      <v:shape id="文本框 96" o:spid="_x0000_s1026" o:spt="202" type="#_x0000_t202" style="position:absolute;left:1246853;top:702282;height:340743;width:1031901;" fillcolor="#FFFFFF" filled="t" stroked="t" coordsize="21600,21600" o:gfxdata="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Asqf+1gAAAAUBAAAPAAAAAAAA&#10;AAEAIAAAACIAAABkcnMvZG93bnJldi54bWxQSwECFAAUAAAACACHTuJA/ZFX3k0CAACUBAAADgAA&#10;AAAAAAABACAAAAAlAQAAZHJzL2Uyb0RvYy54bWxQSwUGAAAAAAYABgBZAQAA5AUAAAAA&#10;">
                        <v:fill on="t" focussize="0,0"/>
                        <v:stroke color="#000000" miterlimit="8" joinstyle="miter"/>
                        <v:imagedata o:title=""/>
                        <o:lock v:ext="edit" aspectratio="f"/>
                        <v:textbox>
                          <w:txbxContent>
                            <w:p w14:paraId="7DCAA505">
                              <w:pPr>
                                <w:spacing w:line="360" w:lineRule="auto"/>
                                <w:jc w:val="center"/>
                                <w:rPr>
                                  <w:rFonts w:hAnsi="宋体"/>
                                  <w:sz w:val="24"/>
                                </w:rPr>
                              </w:pPr>
                              <w:r>
                                <w:rPr>
                                  <w:rFonts w:hint="eastAsia" w:hAnsi="宋体"/>
                                  <w:sz w:val="24"/>
                                </w:rPr>
                                <w:t>常温混合</w:t>
                              </w:r>
                            </w:p>
                          </w:txbxContent>
                        </v:textbox>
                      </v:shape>
                      <v:shape id="自选图形 97" o:spid="_x0000_s1026" o:spt="32" type="#_x0000_t32" style="position:absolute;left:1763604;top:1043025;height:362339;width:800;" filled="f" stroked="t" coordsize="21600,21600" o:gfxdata="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QmXk1wAAAAUBAAAPAAAA&#10;AAAAAAEAIAAAACIAAABkcnMvZG93bnJldi54bWxQSwECFAAUAAAACACHTuJA3USjwBYCAADyAwAA&#10;DgAAAAAAAAABACAAAAAmAQAAZHJzL2Uyb0RvYy54bWxQSwUGAAAAAAYABgBZAQAArgUAAAAA&#10;">
                        <v:fill on="f" focussize="0,0"/>
                        <v:stroke color="#000000" joinstyle="round" endarrow="block"/>
                        <v:imagedata o:title=""/>
                        <o:lock v:ext="edit" aspectratio="f"/>
                      </v:shape>
                      <v:shape id="文本框 98" o:spid="_x0000_s1026" o:spt="202" type="#_x0000_t202" style="position:absolute;left:1246853;top:1405364;height:339943;width:1031901;" fillcolor="#FFFFFF" filled="t" stroked="t" coordsize="21600,21600" o:gfxdata="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Cyp/7WAAAABQEAAA8AAAAA&#10;AAAAAQAgAAAAIgAAAGRycy9kb3ducmV2LnhtbFBLAQIUABQAAAAIAIdO4kBjIi5hTwIAAJUEAAAO&#10;AAAAAAAAAAEAIAAAACUBAABkcnMvZTJvRG9jLnhtbFBLBQYAAAAABgAGAFkBAADmBQAAAAA=&#10;">
                        <v:fill on="t" focussize="0,0"/>
                        <v:stroke color="#000000" miterlimit="8" joinstyle="miter"/>
                        <v:imagedata o:title=""/>
                        <o:lock v:ext="edit" aspectratio="f"/>
                        <v:textbox>
                          <w:txbxContent>
                            <w:p w14:paraId="446810CA">
                              <w:pPr>
                                <w:spacing w:line="360" w:lineRule="auto"/>
                                <w:jc w:val="center"/>
                                <w:rPr>
                                  <w:rFonts w:hAnsi="宋体"/>
                                  <w:sz w:val="24"/>
                                </w:rPr>
                              </w:pPr>
                              <w:r>
                                <w:rPr>
                                  <w:rFonts w:hint="eastAsia" w:hAnsi="宋体"/>
                                  <w:sz w:val="24"/>
                                </w:rPr>
                                <w:t>调整</w:t>
                              </w:r>
                            </w:p>
                          </w:txbxContent>
                        </v:textbox>
                      </v:shape>
                      <v:shape id="自选图形 99" o:spid="_x0000_s1026" o:spt="32" type="#_x0000_t32" style="position:absolute;left:1763604;top:1745307;height:362339;width:800;" filled="f" stroked="t" coordsize="21600,21600" o:gfxdata="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hCZeTXAAAABQEAAA8A&#10;AAAAAAAAAQAgAAAAIgAAAGRycy9kb3ducmV2LnhtbFBLAQIUABQAAAAIAIdO4kCckno5GAIAAPID&#10;AAAOAAAAAAAAAAEAIAAAACYBAABkcnMvZTJvRG9jLnhtbFBLBQYAAAAABgAGAFkBAACwBQAAAAA=&#10;">
                        <v:fill on="f" focussize="0,0"/>
                        <v:stroke color="#000000" joinstyle="round" endarrow="block"/>
                        <v:imagedata o:title=""/>
                        <o:lock v:ext="edit" aspectratio="f"/>
                      </v:shape>
                      <v:shape id="文本框 100" o:spid="_x0000_s1026" o:spt="202" type="#_x0000_t202" style="position:absolute;left:1246853;top:2107646;height:339943;width:1031901;" fillcolor="#FFFFFF" filled="t" stroked="t" coordsize="21600,21600" o:gfxdata="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sqf+1gAAAAUBAAAPAAAA&#10;AAAAAAEAIAAAACIAAABkcnMvZG93bnJldi54bWxQSwECFAAUAAAACACHTuJAr4Dcw1ACAACWBAAA&#10;DgAAAAAAAAABACAAAAAlAQAAZHJzL2Uyb0RvYy54bWxQSwUGAAAAAAYABgBZAQAA5wUAAAAA&#10;">
                        <v:fill on="t" focussize="0,0"/>
                        <v:stroke color="#000000" miterlimit="8" joinstyle="miter"/>
                        <v:imagedata o:title=""/>
                        <o:lock v:ext="edit" aspectratio="f"/>
                        <v:textbox>
                          <w:txbxContent>
                            <w:p w14:paraId="68E440A6">
                              <w:pPr>
                                <w:spacing w:line="360" w:lineRule="auto"/>
                                <w:jc w:val="center"/>
                                <w:rPr>
                                  <w:rFonts w:hAnsi="宋体"/>
                                  <w:sz w:val="24"/>
                                </w:rPr>
                              </w:pPr>
                              <w:r>
                                <w:rPr>
                                  <w:rFonts w:hint="eastAsia" w:hAnsi="宋体"/>
                                  <w:sz w:val="24"/>
                                </w:rPr>
                                <w:t>检测</w:t>
                              </w:r>
                            </w:p>
                          </w:txbxContent>
                        </v:textbox>
                      </v:shape>
                      <v:shape id="自选图形 101" o:spid="_x0000_s1026" o:spt="32" type="#_x0000_t32" style="position:absolute;left:1763604;top:2444390;height:362339;width:800;" filled="f" stroked="t" coordsize="21600,21600" o:gfxdata="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oQmXk1wAAAAUBAAAPAAAA&#10;AAAAAAEAIAAAACIAAABkcnMvZG93bnJldi54bWxQSwECFAAUAAAACACHTuJA7uLxbBYCAADzAwAA&#10;DgAAAAAAAAABACAAAAAmAQAAZHJzL2Uyb0RvYy54bWxQSwUGAAAAAAYABgBZAQAArgUAAAAA&#10;">
                        <v:fill on="f" focussize="0,0"/>
                        <v:stroke color="#000000" joinstyle="round" endarrow="block"/>
                        <v:imagedata o:title=""/>
                        <o:lock v:ext="edit" aspectratio="f"/>
                      </v:shape>
                      <v:shape id="文本框 102" o:spid="_x0000_s1026" o:spt="202" type="#_x0000_t202" style="position:absolute;left:1246853;top:2806729;height:339943;width:1031901;" fillcolor="#FFFFFF" filled="t" stroked="t" coordsize="21600,21600" o:gfxdata="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Asqf+1gAAAAUBAAAPAAAA&#10;AAAAAAEAIAAAACIAAABkcnMvZG93bnJldi54bWxQSwECFAAUAAAACACHTuJAEm5reVACAACWBAAA&#10;DgAAAAAAAAABACAAAAAlAQAAZHJzL2Uyb0RvYy54bWxQSwUGAAAAAAYABgBZAQAA5wUAAAAA&#10;">
                        <v:fill on="t" focussize="0,0"/>
                        <v:stroke color="#000000" miterlimit="8" joinstyle="miter"/>
                        <v:imagedata o:title=""/>
                        <o:lock v:ext="edit" aspectratio="f"/>
                        <v:textbox>
                          <w:txbxContent>
                            <w:p w14:paraId="011EAA89">
                              <w:pPr>
                                <w:spacing w:line="360" w:lineRule="auto"/>
                                <w:jc w:val="center"/>
                                <w:rPr>
                                  <w:rFonts w:hAnsi="宋体"/>
                                  <w:sz w:val="24"/>
                                </w:rPr>
                              </w:pPr>
                              <w:r>
                                <w:rPr>
                                  <w:rFonts w:hint="eastAsia" w:hAnsi="宋体"/>
                                  <w:sz w:val="24"/>
                                </w:rPr>
                                <w:t>包装</w:t>
                              </w:r>
                            </w:p>
                          </w:txbxContent>
                        </v:textbox>
                      </v:shape>
                      <w10:wrap type="none"/>
                      <w10:anchorlock/>
                    </v:group>
                  </w:pict>
                </mc:Fallback>
              </mc:AlternateContent>
            </w:r>
          </w:p>
          <w:p w14:paraId="1F6DC00A">
            <w:pPr>
              <w:ind w:firstLine="480"/>
            </w:pPr>
            <w:r>
              <w:rPr>
                <w:rFonts w:hint="eastAsia"/>
              </w:rPr>
              <w:t>工艺流程简述：</w:t>
            </w:r>
          </w:p>
          <w:p w14:paraId="2A3D3C8A">
            <w:pPr>
              <w:ind w:firstLine="480"/>
            </w:pPr>
            <w:r>
              <w:rPr>
                <w:rFonts w:hint="eastAsia"/>
              </w:rPr>
              <w:t>（</w:t>
            </w:r>
            <w:r>
              <w:t>1</w:t>
            </w:r>
            <w:r>
              <w:rPr>
                <w:rFonts w:hint="eastAsia"/>
              </w:rPr>
              <w:t>）常温混合：工人按照一定比例加入原材料后（先按配方往搅拌桶加入一定量的自来水，然后缓慢泵入98%硫酸至规定刻度），待搅拌桶中的液体静置冷却到常温后加入氢氟酸及表面活性剂，再进行搅拌作业。</w:t>
            </w:r>
          </w:p>
          <w:p w14:paraId="78BA70D9">
            <w:pPr>
              <w:ind w:firstLine="480"/>
            </w:pPr>
            <w:r>
              <w:rPr>
                <w:rFonts w:hint="eastAsia"/>
              </w:rPr>
              <w:t>（</w:t>
            </w:r>
            <w:r>
              <w:t>2</w:t>
            </w:r>
            <w:r>
              <w:rPr>
                <w:rFonts w:hint="eastAsia"/>
              </w:rPr>
              <w:t>）调整：待搅拌桶中的混合液搅拌完成，使用专业试纸进行检测调整。</w:t>
            </w:r>
          </w:p>
          <w:p w14:paraId="7779B914">
            <w:pPr>
              <w:ind w:firstLine="480"/>
            </w:pPr>
            <w:r>
              <w:rPr>
                <w:rFonts w:hint="eastAsia"/>
              </w:rPr>
              <w:t>（</w:t>
            </w:r>
            <w:r>
              <w:t>3</w:t>
            </w:r>
            <w:r>
              <w:rPr>
                <w:rFonts w:hint="eastAsia"/>
              </w:rPr>
              <w:t>）检测：混合液调试完成后，进行最后取样检测，使产品质量稳定。</w:t>
            </w:r>
          </w:p>
          <w:p w14:paraId="58EAE845">
            <w:pPr>
              <w:ind w:firstLine="480"/>
              <w:rPr>
                <w:rFonts w:hint="eastAsia"/>
              </w:rPr>
            </w:pPr>
            <w:r>
              <w:rPr>
                <w:rFonts w:hint="eastAsia"/>
              </w:rPr>
              <w:t>（</w:t>
            </w:r>
            <w:r>
              <w:t>4</w:t>
            </w:r>
            <w:r>
              <w:rPr>
                <w:rFonts w:hint="eastAsia"/>
              </w:rPr>
              <w:t>）包装：将金属表面清洁剂进行分装成品。</w:t>
            </w:r>
          </w:p>
        </w:tc>
      </w:tr>
      <w:tr w14:paraId="737E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4ED3A851">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69E8A7D3">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7D227D32">
      <w:r>
        <w:br w:type="page"/>
      </w:r>
    </w:p>
    <w:p w14:paraId="5BD17CAC">
      <w:pPr>
        <w:pStyle w:val="7"/>
      </w:pPr>
      <w:r>
        <w:drawing>
          <wp:anchor distT="0" distB="0" distL="114300" distR="114300" simplePos="0" relativeHeight="251661312" behindDoc="0" locked="0" layoutInCell="1" allowOverlap="1">
            <wp:simplePos x="0" y="0"/>
            <wp:positionH relativeFrom="column">
              <wp:posOffset>0</wp:posOffset>
            </wp:positionH>
            <wp:positionV relativeFrom="paragraph">
              <wp:posOffset>393700</wp:posOffset>
            </wp:positionV>
            <wp:extent cx="5481955" cy="7312660"/>
            <wp:effectExtent l="0" t="0" r="4445" b="2540"/>
            <wp:wrapTopAndBottom/>
            <wp:docPr id="1" name="图片 1" descr="C:\Users\Admin\Desktop\安义广荣新材料安全条件评价\江西分公司-化工-南昌广荣新材料有限公司广荣新材料生产金属表面清洁剂项目安全条件评价报告-修改稿\出版法定报告需要有的资料\1、现场照片\出访1，2024年7月18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安义广荣新材料安全条件评价\江西分公司-化工-南昌广荣新材料有限公司广荣新材料生产金属表面清洁剂项目安全条件评价报告-修改稿\出版法定报告需要有的资料\1、现场照片\出访1，2024年7月18日.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p>
    <w:p w14:paraId="227330FA">
      <w:pPr>
        <w:pStyle w:val="7"/>
      </w:pPr>
    </w:p>
    <w:p w14:paraId="274B7D17">
      <w:pPr>
        <w:pStyle w:val="7"/>
      </w:pPr>
    </w:p>
    <w:p w14:paraId="29759FC3">
      <w:pPr>
        <w:pStyle w:val="7"/>
      </w:pPr>
      <w:r>
        <w:drawing>
          <wp:anchor distT="0" distB="0" distL="114300" distR="114300" simplePos="0" relativeHeight="251662336" behindDoc="0" locked="0" layoutInCell="1" allowOverlap="1">
            <wp:simplePos x="0" y="0"/>
            <wp:positionH relativeFrom="column">
              <wp:posOffset>0</wp:posOffset>
            </wp:positionH>
            <wp:positionV relativeFrom="paragraph">
              <wp:posOffset>393700</wp:posOffset>
            </wp:positionV>
            <wp:extent cx="5481955" cy="7312660"/>
            <wp:effectExtent l="0" t="0" r="4445" b="2540"/>
            <wp:wrapTopAndBottom/>
            <wp:docPr id="2" name="图片 2" descr="C:\Users\Admin\Desktop\安义广荣新材料安全条件评价\江西分公司-化工-南昌广荣新材料有限公司广荣新材料生产金属表面清洁剂项目安全条件评价报告-修改稿\出版法定报告需要有的资料\1、现场照片\现场勘查1，2024年8月5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安义广荣新材料安全条件评价\江西分公司-化工-南昌广荣新材料有限公司广荣新材料生产金属表面清洁剂项目安全条件评价报告-修改稿\出版法定报告需要有的资料\1、现场照片\现场勘查1，2024年8月5日.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1955" cy="7312660"/>
                    </a:xfrm>
                    <a:prstGeom prst="rect">
                      <a:avLst/>
                    </a:prstGeom>
                    <a:noFill/>
                    <a:ln>
                      <a:noFill/>
                    </a:ln>
                  </pic:spPr>
                </pic:pic>
              </a:graphicData>
            </a:graphic>
          </wp:anchor>
        </w:drawing>
      </w:r>
    </w:p>
    <w:p w14:paraId="2FBA8E7B">
      <w:pPr>
        <w:pStyle w:val="2"/>
        <w:rPr>
          <w:rFonts w:hint="eastAsia"/>
          <w:lang w:eastAsia="zh-CN"/>
        </w:rPr>
      </w:pPr>
      <w:bookmarkStart w:id="0" w:name="_GoBack"/>
      <w:bookmarkEnd w:id="0"/>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1" w:csb1="00000000"/>
  </w:font>
  <w:font w:name="MS Gothic">
    <w:panose1 w:val="020B0609070205080204"/>
    <w:charset w:val="80"/>
    <w:family w:val="modern"/>
    <w:pitch w:val="default"/>
    <w:sig w:usb0="E00002FF" w:usb1="6AC7FDFB" w:usb2="00000012" w:usb3="00000000" w:csb0="4002009F" w:csb1="DFD7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RjZjZjYTFhYzkzOTEyNTJkYzJkNjM5MzBmYTQxYzEifQ=="/>
    <w:docVar w:name="KSO_WPS_MARK_KEY" w:val="f0c94484-18bf-41d0-a894-232196517eb0"/>
  </w:docVars>
  <w:rsids>
    <w:rsidRoot w:val="00E3751A"/>
    <w:rsid w:val="00047227"/>
    <w:rsid w:val="002012A2"/>
    <w:rsid w:val="00303C12"/>
    <w:rsid w:val="003A7C06"/>
    <w:rsid w:val="004340C8"/>
    <w:rsid w:val="00443349"/>
    <w:rsid w:val="004D1AF7"/>
    <w:rsid w:val="005858BE"/>
    <w:rsid w:val="00756850"/>
    <w:rsid w:val="00787BD2"/>
    <w:rsid w:val="007A2261"/>
    <w:rsid w:val="00802085"/>
    <w:rsid w:val="008F01AE"/>
    <w:rsid w:val="009570B9"/>
    <w:rsid w:val="00C341C7"/>
    <w:rsid w:val="00C75118"/>
    <w:rsid w:val="00C82162"/>
    <w:rsid w:val="00D40559"/>
    <w:rsid w:val="00E3751A"/>
    <w:rsid w:val="00F46A10"/>
    <w:rsid w:val="00F60933"/>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9A37E9F"/>
    <w:rsid w:val="0A0E1339"/>
    <w:rsid w:val="0A173A74"/>
    <w:rsid w:val="0A4F7A65"/>
    <w:rsid w:val="0BC750FD"/>
    <w:rsid w:val="0D073DB5"/>
    <w:rsid w:val="0D081033"/>
    <w:rsid w:val="0E564C35"/>
    <w:rsid w:val="0EC817E1"/>
    <w:rsid w:val="0F1C6141"/>
    <w:rsid w:val="0FFD1618"/>
    <w:rsid w:val="10806817"/>
    <w:rsid w:val="10A546BD"/>
    <w:rsid w:val="10AE1BD9"/>
    <w:rsid w:val="10D96D50"/>
    <w:rsid w:val="13FA1B12"/>
    <w:rsid w:val="141C622E"/>
    <w:rsid w:val="147F5532"/>
    <w:rsid w:val="156C314D"/>
    <w:rsid w:val="15CB68F5"/>
    <w:rsid w:val="16B10157"/>
    <w:rsid w:val="172B1294"/>
    <w:rsid w:val="17505468"/>
    <w:rsid w:val="17550DB0"/>
    <w:rsid w:val="17810296"/>
    <w:rsid w:val="17C601C4"/>
    <w:rsid w:val="18301429"/>
    <w:rsid w:val="185858BB"/>
    <w:rsid w:val="188D103C"/>
    <w:rsid w:val="190E35A0"/>
    <w:rsid w:val="191A70DD"/>
    <w:rsid w:val="19992B53"/>
    <w:rsid w:val="19CE23A1"/>
    <w:rsid w:val="19D014C8"/>
    <w:rsid w:val="19F45335"/>
    <w:rsid w:val="1A4E76A5"/>
    <w:rsid w:val="1ADA1B6B"/>
    <w:rsid w:val="1B63147C"/>
    <w:rsid w:val="1C3244B8"/>
    <w:rsid w:val="1C461987"/>
    <w:rsid w:val="1C4B6410"/>
    <w:rsid w:val="1C67088B"/>
    <w:rsid w:val="1C970306"/>
    <w:rsid w:val="1CD13F56"/>
    <w:rsid w:val="1CD14F1F"/>
    <w:rsid w:val="1CEA3399"/>
    <w:rsid w:val="1DA60EEB"/>
    <w:rsid w:val="1F0F5E71"/>
    <w:rsid w:val="1F142A61"/>
    <w:rsid w:val="1F642D26"/>
    <w:rsid w:val="1FAC2BD1"/>
    <w:rsid w:val="1FF45CE7"/>
    <w:rsid w:val="2107263D"/>
    <w:rsid w:val="214C4107"/>
    <w:rsid w:val="21A13C43"/>
    <w:rsid w:val="22366385"/>
    <w:rsid w:val="224031F6"/>
    <w:rsid w:val="2282270A"/>
    <w:rsid w:val="229735F9"/>
    <w:rsid w:val="22AD2D70"/>
    <w:rsid w:val="23532900"/>
    <w:rsid w:val="23B37411"/>
    <w:rsid w:val="242E50EF"/>
    <w:rsid w:val="244E33BB"/>
    <w:rsid w:val="24775815"/>
    <w:rsid w:val="24D12D46"/>
    <w:rsid w:val="25FB3FD9"/>
    <w:rsid w:val="26134134"/>
    <w:rsid w:val="271635D9"/>
    <w:rsid w:val="27280E94"/>
    <w:rsid w:val="27F61196"/>
    <w:rsid w:val="28814447"/>
    <w:rsid w:val="297A3C20"/>
    <w:rsid w:val="298C1931"/>
    <w:rsid w:val="29925FE1"/>
    <w:rsid w:val="29C972C6"/>
    <w:rsid w:val="2BD9110B"/>
    <w:rsid w:val="2C9D3BC7"/>
    <w:rsid w:val="2CF2686E"/>
    <w:rsid w:val="2E9E272A"/>
    <w:rsid w:val="2EAE6403"/>
    <w:rsid w:val="31055C5A"/>
    <w:rsid w:val="3256187C"/>
    <w:rsid w:val="3259568C"/>
    <w:rsid w:val="32A66941"/>
    <w:rsid w:val="334B2415"/>
    <w:rsid w:val="339918AA"/>
    <w:rsid w:val="33BD2F62"/>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C7D28D5"/>
    <w:rsid w:val="3CE43836"/>
    <w:rsid w:val="3D027FC2"/>
    <w:rsid w:val="3D3D4FC4"/>
    <w:rsid w:val="3D4729D1"/>
    <w:rsid w:val="3DEB4A20"/>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7EE36B2"/>
    <w:rsid w:val="485E76F8"/>
    <w:rsid w:val="48AF6D87"/>
    <w:rsid w:val="49CE6C17"/>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63D2137"/>
    <w:rsid w:val="56836AB2"/>
    <w:rsid w:val="56BC2DE3"/>
    <w:rsid w:val="56D42C4D"/>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3F6556"/>
    <w:rsid w:val="5E4A7A0E"/>
    <w:rsid w:val="5E8C3C37"/>
    <w:rsid w:val="5EBC6D64"/>
    <w:rsid w:val="5ED03402"/>
    <w:rsid w:val="5F182B4A"/>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3D1DEF"/>
    <w:rsid w:val="6F963F3C"/>
    <w:rsid w:val="6FE54B28"/>
    <w:rsid w:val="71276AD1"/>
    <w:rsid w:val="7160445C"/>
    <w:rsid w:val="71697143"/>
    <w:rsid w:val="716C6A50"/>
    <w:rsid w:val="7207397B"/>
    <w:rsid w:val="729E3A33"/>
    <w:rsid w:val="72C43B37"/>
    <w:rsid w:val="73670AB5"/>
    <w:rsid w:val="737D1DEA"/>
    <w:rsid w:val="748B2EA1"/>
    <w:rsid w:val="74AE0F56"/>
    <w:rsid w:val="76391AC6"/>
    <w:rsid w:val="765E1927"/>
    <w:rsid w:val="7672193D"/>
    <w:rsid w:val="770403EE"/>
    <w:rsid w:val="771C50B0"/>
    <w:rsid w:val="771E190D"/>
    <w:rsid w:val="77832F9B"/>
    <w:rsid w:val="77C519A6"/>
    <w:rsid w:val="784004D1"/>
    <w:rsid w:val="78725E9B"/>
    <w:rsid w:val="7877129B"/>
    <w:rsid w:val="79302291"/>
    <w:rsid w:val="797D7F1B"/>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5"/>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5">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6">
    <w:name w:val="heading 4"/>
    <w:basedOn w:val="1"/>
    <w:next w:val="1"/>
    <w:unhideWhenUsed/>
    <w:qFormat/>
    <w:uiPriority w:val="0"/>
    <w:pPr>
      <w:keepNext/>
      <w:keepLines/>
      <w:outlineLvl w:val="3"/>
    </w:pPr>
    <w:rPr>
      <w:b/>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99"/>
    <w:rPr>
      <w:sz w:val="28"/>
      <w:szCs w:val="28"/>
    </w:rPr>
  </w:style>
  <w:style w:type="paragraph" w:styleId="7">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8">
    <w:name w:val="Body Text Indent"/>
    <w:basedOn w:val="1"/>
    <w:next w:val="2"/>
    <w:unhideWhenUsed/>
    <w:qFormat/>
    <w:uiPriority w:val="99"/>
    <w:pPr>
      <w:spacing w:after="120"/>
      <w:ind w:left="420" w:leftChars="200"/>
    </w:pPr>
  </w:style>
  <w:style w:type="paragraph" w:styleId="9">
    <w:name w:val="toc 5"/>
    <w:basedOn w:val="1"/>
    <w:next w:val="1"/>
    <w:semiHidden/>
    <w:qFormat/>
    <w:uiPriority w:val="0"/>
    <w:pPr>
      <w:ind w:left="1120"/>
      <w:jc w:val="left"/>
    </w:pPr>
    <w:rPr>
      <w:sz w:val="18"/>
      <w:szCs w:val="18"/>
    </w:rPr>
  </w:style>
  <w:style w:type="paragraph" w:styleId="10">
    <w:name w:val="Plain Text"/>
    <w:basedOn w:val="1"/>
    <w:qFormat/>
    <w:uiPriority w:val="0"/>
    <w:rPr>
      <w:rFonts w:ascii="宋体" w:hAnsi="Courier New" w:cs="Courier New"/>
      <w:szCs w:val="21"/>
    </w:rPr>
  </w:style>
  <w:style w:type="paragraph" w:styleId="11">
    <w:name w:val="Date"/>
    <w:basedOn w:val="1"/>
    <w:next w:val="1"/>
    <w:link w:val="46"/>
    <w:qFormat/>
    <w:uiPriority w:val="0"/>
    <w:pPr>
      <w:ind w:left="100" w:leftChars="2500"/>
    </w:pPr>
    <w:rPr>
      <w:rFonts w:ascii="Times New Roman" w:hAnsi="Times New Roman"/>
      <w:b/>
      <w:bCs/>
      <w:sz w:val="28"/>
    </w:rPr>
  </w:style>
  <w:style w:type="paragraph" w:styleId="12">
    <w:name w:val="Body Text Indent 2"/>
    <w:basedOn w:val="1"/>
    <w:qFormat/>
    <w:uiPriority w:val="0"/>
    <w:pPr>
      <w:ind w:firstLine="538" w:firstLineChars="192"/>
    </w:pPr>
    <w:rPr>
      <w:rFonts w:ascii="宋体" w:hAnsi="宋体"/>
      <w:sz w:val="28"/>
    </w:rPr>
  </w:style>
  <w:style w:type="paragraph" w:styleId="13">
    <w:name w:val="Balloon Text"/>
    <w:basedOn w:val="1"/>
    <w:link w:val="32"/>
    <w:qFormat/>
    <w:uiPriority w:val="0"/>
    <w:rPr>
      <w:sz w:val="18"/>
      <w:szCs w:val="18"/>
    </w:rPr>
  </w:style>
  <w:style w:type="paragraph" w:styleId="14">
    <w:name w:val="footer"/>
    <w:basedOn w:val="1"/>
    <w:next w:val="15"/>
    <w:qFormat/>
    <w:uiPriority w:val="99"/>
    <w:pPr>
      <w:tabs>
        <w:tab w:val="center" w:pos="4153"/>
        <w:tab w:val="right" w:pos="8306"/>
      </w:tabs>
      <w:snapToGrid w:val="0"/>
    </w:pPr>
    <w:rPr>
      <w:sz w:val="18"/>
      <w:szCs w:val="18"/>
    </w:rPr>
  </w:style>
  <w:style w:type="paragraph" w:styleId="15">
    <w:name w:val="Normal (Web)"/>
    <w:basedOn w:val="1"/>
    <w:next w:val="16"/>
    <w:qFormat/>
    <w:uiPriority w:val="0"/>
    <w:pPr>
      <w:spacing w:before="100" w:beforeAutospacing="1" w:after="100" w:afterAutospacing="1"/>
      <w:jc w:val="left"/>
    </w:pPr>
    <w:rPr>
      <w:kern w:val="0"/>
      <w:sz w:val="24"/>
    </w:rPr>
  </w:style>
  <w:style w:type="paragraph" w:customStyle="1" w:styleId="16">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jc w:val="left"/>
    </w:pPr>
    <w:rPr>
      <w:rFonts w:ascii="宋体"/>
      <w:b/>
      <w:bCs/>
      <w:caps/>
      <w:sz w:val="20"/>
      <w:szCs w:val="20"/>
    </w:rPr>
  </w:style>
  <w:style w:type="paragraph" w:styleId="19">
    <w:name w:val="Body Text Indent 3"/>
    <w:basedOn w:val="1"/>
    <w:qFormat/>
    <w:uiPriority w:val="0"/>
    <w:pPr>
      <w:ind w:firstLine="630"/>
    </w:pPr>
    <w:rPr>
      <w:rFonts w:ascii="Times New Roman" w:hAnsi="Times New Roman" w:eastAsia="仿宋_GB2312"/>
      <w:sz w:val="28"/>
    </w:rPr>
  </w:style>
  <w:style w:type="paragraph" w:styleId="20">
    <w:name w:val="Body Text First Indent"/>
    <w:basedOn w:val="2"/>
    <w:next w:val="1"/>
    <w:qFormat/>
    <w:uiPriority w:val="0"/>
    <w:pPr>
      <w:spacing w:after="120"/>
      <w:ind w:firstLine="420" w:firstLineChars="100"/>
    </w:pPr>
  </w:style>
  <w:style w:type="paragraph" w:styleId="21">
    <w:name w:val="Body Text First Indent 2"/>
    <w:basedOn w:val="8"/>
    <w:next w:val="22"/>
    <w:unhideWhenUsed/>
    <w:qFormat/>
    <w:uiPriority w:val="99"/>
    <w:pPr>
      <w:ind w:firstLine="420" w:firstLineChars="200"/>
    </w:pPr>
  </w:style>
  <w:style w:type="paragraph" w:customStyle="1" w:styleId="22">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next w:val="21"/>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4"/>
    <w:link w:val="13"/>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4"/>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4"/>
    <w:link w:val="11"/>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9</Pages>
  <Words>1602</Words>
  <Characters>1787</Characters>
  <Lines>26</Lines>
  <Paragraphs>7</Paragraphs>
  <TotalTime>0</TotalTime>
  <ScaleCrop>false</ScaleCrop>
  <LinksUpToDate>false</LinksUpToDate>
  <CharactersWithSpaces>1796</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颜值即正义</cp:lastModifiedBy>
  <dcterms:modified xsi:type="dcterms:W3CDTF">2024-09-18T06:29:05Z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492DCB4D2F0A4B1584653965E96EF2C5_13</vt:lpwstr>
  </property>
</Properties>
</file>