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11783B">
      <w:pPr>
        <w:pageBreakBefore/>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73"/>
        <w:gridCol w:w="1820"/>
        <w:gridCol w:w="3864"/>
        <w:gridCol w:w="1897"/>
      </w:tblGrid>
      <w:tr w14:paraId="22A33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E3E2D1A">
            <w:pPr>
              <w:pStyle w:val="16"/>
              <w:jc w:val="center"/>
              <w:rPr>
                <w:rFonts w:hint="eastAsia"/>
              </w:rPr>
            </w:pPr>
            <w:r>
              <w:t>项目名称</w:t>
            </w:r>
          </w:p>
        </w:tc>
        <w:tc>
          <w:tcPr>
            <w:tcW w:w="7581" w:type="dxa"/>
            <w:gridSpan w:val="3"/>
            <w:tcBorders>
              <w:tl2br w:val="nil"/>
              <w:tr2bl w:val="nil"/>
            </w:tcBorders>
            <w:shd w:val="clear" w:color="auto" w:fill="auto"/>
            <w:vAlign w:val="center"/>
          </w:tcPr>
          <w:p w14:paraId="525504BA">
            <w:pPr>
              <w:pStyle w:val="16"/>
              <w:jc w:val="center"/>
              <w:rPr>
                <w:rFonts w:hint="eastAsia"/>
              </w:rPr>
            </w:pPr>
            <w:r>
              <w:rPr>
                <w:rFonts w:hint="eastAsia"/>
              </w:rPr>
              <w:t>内蒙古德晟金属制品有限公司棒材生产线热送直轧改造项目</w:t>
            </w:r>
          </w:p>
        </w:tc>
      </w:tr>
      <w:tr w14:paraId="5836E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B3F8DBA">
            <w:pPr>
              <w:pStyle w:val="16"/>
              <w:jc w:val="center"/>
              <w:rPr>
                <w:rFonts w:hint="eastAsia"/>
              </w:rPr>
            </w:pPr>
            <w:r>
              <w:t>完成时间</w:t>
            </w:r>
          </w:p>
        </w:tc>
        <w:tc>
          <w:tcPr>
            <w:tcW w:w="7581" w:type="dxa"/>
            <w:gridSpan w:val="3"/>
            <w:tcBorders>
              <w:tl2br w:val="nil"/>
              <w:tr2bl w:val="nil"/>
            </w:tcBorders>
            <w:shd w:val="clear" w:color="auto" w:fill="auto"/>
            <w:vAlign w:val="center"/>
          </w:tcPr>
          <w:p w14:paraId="002CF81C">
            <w:pPr>
              <w:pStyle w:val="16"/>
              <w:jc w:val="center"/>
              <w:rPr>
                <w:rFonts w:hint="eastAsia"/>
              </w:rPr>
            </w:pPr>
            <w:r>
              <w:rPr>
                <w:rFonts w:hint="eastAsia"/>
              </w:rPr>
              <w:t>2024年8月5日</w:t>
            </w:r>
          </w:p>
        </w:tc>
      </w:tr>
      <w:tr w14:paraId="15E94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354" w:type="dxa"/>
            <w:gridSpan w:val="4"/>
            <w:tcBorders>
              <w:tl2br w:val="nil"/>
              <w:tr2bl w:val="nil"/>
            </w:tcBorders>
            <w:shd w:val="clear" w:color="auto" w:fill="auto"/>
            <w:vAlign w:val="center"/>
          </w:tcPr>
          <w:p w14:paraId="4E57B5E1">
            <w:pPr>
              <w:pStyle w:val="16"/>
              <w:jc w:val="center"/>
              <w:rPr>
                <w:rFonts w:hint="eastAsia"/>
              </w:rPr>
            </w:pPr>
            <w:r>
              <w:rPr>
                <w:rFonts w:hint="eastAsia"/>
              </w:rPr>
              <w:t>评价人员</w:t>
            </w:r>
          </w:p>
        </w:tc>
      </w:tr>
      <w:tr w14:paraId="47AE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1629CD6">
            <w:pPr>
              <w:pStyle w:val="16"/>
              <w:jc w:val="center"/>
              <w:rPr>
                <w:rFonts w:hint="eastAsia"/>
              </w:rPr>
            </w:pPr>
          </w:p>
        </w:tc>
        <w:tc>
          <w:tcPr>
            <w:tcW w:w="1820" w:type="dxa"/>
            <w:tcBorders>
              <w:tl2br w:val="nil"/>
              <w:tr2bl w:val="nil"/>
            </w:tcBorders>
            <w:shd w:val="clear" w:color="auto" w:fill="auto"/>
            <w:vAlign w:val="center"/>
          </w:tcPr>
          <w:p w14:paraId="2F279B7B">
            <w:pPr>
              <w:pStyle w:val="16"/>
              <w:jc w:val="center"/>
              <w:rPr>
                <w:rFonts w:hint="eastAsia"/>
              </w:rPr>
            </w:pPr>
            <w:r>
              <w:t>姓名</w:t>
            </w:r>
          </w:p>
        </w:tc>
        <w:tc>
          <w:tcPr>
            <w:tcW w:w="3864" w:type="dxa"/>
            <w:tcBorders>
              <w:tl2br w:val="nil"/>
              <w:tr2bl w:val="nil"/>
            </w:tcBorders>
            <w:shd w:val="clear" w:color="auto" w:fill="auto"/>
            <w:vAlign w:val="center"/>
          </w:tcPr>
          <w:p w14:paraId="1D847A14">
            <w:pPr>
              <w:pStyle w:val="16"/>
              <w:jc w:val="center"/>
              <w:rPr>
                <w:rFonts w:hint="eastAsia"/>
              </w:rPr>
            </w:pPr>
            <w:r>
              <w:t>资格证书号</w:t>
            </w:r>
          </w:p>
        </w:tc>
        <w:tc>
          <w:tcPr>
            <w:tcW w:w="1897" w:type="dxa"/>
            <w:tcBorders>
              <w:tl2br w:val="nil"/>
              <w:tr2bl w:val="nil"/>
            </w:tcBorders>
            <w:shd w:val="clear" w:color="auto" w:fill="auto"/>
            <w:vAlign w:val="center"/>
          </w:tcPr>
          <w:p w14:paraId="7E4C142C">
            <w:pPr>
              <w:pStyle w:val="16"/>
              <w:jc w:val="center"/>
              <w:rPr>
                <w:rFonts w:hint="eastAsia"/>
              </w:rPr>
            </w:pPr>
            <w:r>
              <w:t>从业号</w:t>
            </w:r>
          </w:p>
        </w:tc>
      </w:tr>
      <w:tr w14:paraId="2E827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B6FC188">
            <w:pPr>
              <w:pStyle w:val="16"/>
              <w:jc w:val="center"/>
              <w:rPr>
                <w:rFonts w:hint="eastAsia"/>
              </w:rPr>
            </w:pPr>
            <w:r>
              <w:t>项目负责人</w:t>
            </w:r>
          </w:p>
        </w:tc>
        <w:tc>
          <w:tcPr>
            <w:tcW w:w="1820" w:type="dxa"/>
            <w:tcBorders>
              <w:tl2br w:val="nil"/>
              <w:tr2bl w:val="nil"/>
            </w:tcBorders>
            <w:shd w:val="clear" w:color="auto" w:fill="auto"/>
            <w:vAlign w:val="center"/>
          </w:tcPr>
          <w:p w14:paraId="29604D15">
            <w:pPr>
              <w:pStyle w:val="16"/>
              <w:jc w:val="center"/>
              <w:rPr>
                <w:rFonts w:hint="eastAsia"/>
              </w:rPr>
            </w:pPr>
            <w:r>
              <w:rPr>
                <w:rFonts w:hint="eastAsia"/>
              </w:rPr>
              <w:t>塔娜</w:t>
            </w:r>
          </w:p>
        </w:tc>
        <w:tc>
          <w:tcPr>
            <w:tcW w:w="3864" w:type="dxa"/>
            <w:tcBorders>
              <w:tl2br w:val="nil"/>
              <w:tr2bl w:val="nil"/>
            </w:tcBorders>
            <w:shd w:val="clear" w:color="auto" w:fill="auto"/>
            <w:vAlign w:val="center"/>
          </w:tcPr>
          <w:p w14:paraId="6E79EDD3">
            <w:pPr>
              <w:pStyle w:val="16"/>
              <w:jc w:val="center"/>
              <w:rPr>
                <w:rFonts w:hint="eastAsia"/>
              </w:rPr>
            </w:pPr>
            <w:r>
              <w:t>1700000000200088</w:t>
            </w:r>
          </w:p>
        </w:tc>
        <w:tc>
          <w:tcPr>
            <w:tcW w:w="1897" w:type="dxa"/>
            <w:tcBorders>
              <w:tl2br w:val="nil"/>
              <w:tr2bl w:val="nil"/>
            </w:tcBorders>
            <w:shd w:val="clear" w:color="auto" w:fill="auto"/>
            <w:vAlign w:val="center"/>
          </w:tcPr>
          <w:p w14:paraId="56A5B7A1">
            <w:pPr>
              <w:pStyle w:val="16"/>
              <w:jc w:val="center"/>
              <w:rPr>
                <w:rFonts w:hint="eastAsia"/>
              </w:rPr>
            </w:pPr>
            <w:r>
              <w:t>031074</w:t>
            </w:r>
          </w:p>
        </w:tc>
      </w:tr>
      <w:tr w14:paraId="5EECA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5F405926">
            <w:pPr>
              <w:pStyle w:val="16"/>
              <w:jc w:val="center"/>
              <w:rPr>
                <w:rFonts w:hint="eastAsia"/>
              </w:rPr>
            </w:pPr>
            <w:r>
              <w:t>项目组成员</w:t>
            </w:r>
          </w:p>
        </w:tc>
        <w:tc>
          <w:tcPr>
            <w:tcW w:w="1820" w:type="dxa"/>
            <w:tcBorders>
              <w:tl2br w:val="nil"/>
              <w:tr2bl w:val="nil"/>
            </w:tcBorders>
            <w:shd w:val="clear" w:color="auto" w:fill="auto"/>
            <w:vAlign w:val="center"/>
          </w:tcPr>
          <w:p w14:paraId="42A8FA45">
            <w:pPr>
              <w:pStyle w:val="16"/>
              <w:jc w:val="center"/>
              <w:rPr>
                <w:rFonts w:hint="eastAsia"/>
              </w:rPr>
            </w:pPr>
            <w:r>
              <w:rPr>
                <w:rFonts w:hint="eastAsia"/>
              </w:rPr>
              <w:t>赵俊锋</w:t>
            </w:r>
          </w:p>
        </w:tc>
        <w:tc>
          <w:tcPr>
            <w:tcW w:w="3864" w:type="dxa"/>
            <w:tcBorders>
              <w:tl2br w:val="nil"/>
              <w:tr2bl w:val="nil"/>
            </w:tcBorders>
            <w:shd w:val="clear" w:color="auto" w:fill="auto"/>
            <w:vAlign w:val="center"/>
          </w:tcPr>
          <w:p w14:paraId="6795FF62">
            <w:pPr>
              <w:pStyle w:val="16"/>
              <w:jc w:val="center"/>
              <w:rPr>
                <w:rFonts w:hint="eastAsia"/>
              </w:rPr>
            </w:pPr>
            <w:r>
              <w:rPr>
                <w:rFonts w:hint="eastAsia"/>
              </w:rPr>
              <w:t>S011041000110192002428</w:t>
            </w:r>
          </w:p>
        </w:tc>
        <w:tc>
          <w:tcPr>
            <w:tcW w:w="1897" w:type="dxa"/>
            <w:tcBorders>
              <w:tl2br w:val="nil"/>
              <w:tr2bl w:val="nil"/>
            </w:tcBorders>
            <w:shd w:val="clear" w:color="auto" w:fill="auto"/>
            <w:vAlign w:val="center"/>
          </w:tcPr>
          <w:p w14:paraId="00733609">
            <w:pPr>
              <w:pStyle w:val="16"/>
              <w:jc w:val="center"/>
              <w:rPr>
                <w:rFonts w:hint="eastAsia"/>
              </w:rPr>
            </w:pPr>
            <w:r>
              <w:rPr>
                <w:rFonts w:hint="eastAsia"/>
              </w:rPr>
              <w:t>030344</w:t>
            </w:r>
          </w:p>
        </w:tc>
      </w:tr>
      <w:tr w14:paraId="70DF3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895D09A">
            <w:pPr>
              <w:pStyle w:val="16"/>
              <w:jc w:val="center"/>
              <w:rPr>
                <w:rFonts w:hint="eastAsia"/>
              </w:rPr>
            </w:pPr>
          </w:p>
        </w:tc>
        <w:tc>
          <w:tcPr>
            <w:tcW w:w="1820" w:type="dxa"/>
            <w:tcBorders>
              <w:tl2br w:val="nil"/>
              <w:tr2bl w:val="nil"/>
            </w:tcBorders>
            <w:shd w:val="clear" w:color="auto" w:fill="auto"/>
            <w:vAlign w:val="center"/>
          </w:tcPr>
          <w:p w14:paraId="66708739">
            <w:pPr>
              <w:pStyle w:val="16"/>
              <w:jc w:val="center"/>
              <w:rPr>
                <w:rFonts w:hint="eastAsia"/>
              </w:rPr>
            </w:pPr>
            <w:r>
              <w:t>陈武斌</w:t>
            </w:r>
          </w:p>
        </w:tc>
        <w:tc>
          <w:tcPr>
            <w:tcW w:w="3864" w:type="dxa"/>
            <w:tcBorders>
              <w:tl2br w:val="nil"/>
              <w:tr2bl w:val="nil"/>
            </w:tcBorders>
            <w:shd w:val="clear" w:color="auto" w:fill="auto"/>
            <w:vAlign w:val="center"/>
          </w:tcPr>
          <w:p w14:paraId="06008966">
            <w:pPr>
              <w:pStyle w:val="16"/>
              <w:jc w:val="center"/>
              <w:rPr>
                <w:rFonts w:hint="eastAsia"/>
              </w:rPr>
            </w:pPr>
            <w:r>
              <w:t>1100000000300371</w:t>
            </w:r>
          </w:p>
        </w:tc>
        <w:tc>
          <w:tcPr>
            <w:tcW w:w="1897" w:type="dxa"/>
            <w:tcBorders>
              <w:tl2br w:val="nil"/>
              <w:tr2bl w:val="nil"/>
            </w:tcBorders>
            <w:shd w:val="clear" w:color="auto" w:fill="auto"/>
            <w:vAlign w:val="center"/>
          </w:tcPr>
          <w:p w14:paraId="5DA3D2EA">
            <w:pPr>
              <w:pStyle w:val="16"/>
              <w:jc w:val="center"/>
              <w:rPr>
                <w:rFonts w:hint="eastAsia"/>
              </w:rPr>
            </w:pPr>
            <w:r>
              <w:t>019967</w:t>
            </w:r>
          </w:p>
        </w:tc>
      </w:tr>
      <w:tr w14:paraId="57D1E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D90DF4A">
            <w:pPr>
              <w:pStyle w:val="16"/>
              <w:jc w:val="center"/>
              <w:rPr>
                <w:rFonts w:hint="eastAsia"/>
              </w:rPr>
            </w:pPr>
          </w:p>
        </w:tc>
        <w:tc>
          <w:tcPr>
            <w:tcW w:w="1820" w:type="dxa"/>
            <w:tcBorders>
              <w:tl2br w:val="nil"/>
              <w:tr2bl w:val="nil"/>
            </w:tcBorders>
            <w:shd w:val="clear" w:color="auto" w:fill="auto"/>
            <w:vAlign w:val="center"/>
          </w:tcPr>
          <w:p w14:paraId="79D2F25F">
            <w:pPr>
              <w:pStyle w:val="16"/>
              <w:jc w:val="center"/>
              <w:rPr>
                <w:rFonts w:hint="eastAsia"/>
              </w:rPr>
            </w:pPr>
            <w:r>
              <w:t>刘云红</w:t>
            </w:r>
          </w:p>
        </w:tc>
        <w:tc>
          <w:tcPr>
            <w:tcW w:w="3864" w:type="dxa"/>
            <w:tcBorders>
              <w:tl2br w:val="nil"/>
              <w:tr2bl w:val="nil"/>
            </w:tcBorders>
            <w:shd w:val="clear" w:color="auto" w:fill="auto"/>
            <w:vAlign w:val="center"/>
          </w:tcPr>
          <w:p w14:paraId="2CA91435">
            <w:pPr>
              <w:pStyle w:val="16"/>
              <w:jc w:val="center"/>
              <w:rPr>
                <w:rFonts w:hint="eastAsia"/>
              </w:rPr>
            </w:pPr>
            <w:r>
              <w:t>1800000000200682</w:t>
            </w:r>
          </w:p>
        </w:tc>
        <w:tc>
          <w:tcPr>
            <w:tcW w:w="1897" w:type="dxa"/>
            <w:tcBorders>
              <w:tl2br w:val="nil"/>
              <w:tr2bl w:val="nil"/>
            </w:tcBorders>
            <w:shd w:val="clear" w:color="auto" w:fill="auto"/>
            <w:vAlign w:val="center"/>
          </w:tcPr>
          <w:p w14:paraId="6D790C18">
            <w:pPr>
              <w:pStyle w:val="16"/>
              <w:jc w:val="center"/>
              <w:rPr>
                <w:rFonts w:hint="eastAsia"/>
              </w:rPr>
            </w:pPr>
            <w:r>
              <w:t>024118</w:t>
            </w:r>
          </w:p>
        </w:tc>
      </w:tr>
      <w:tr w14:paraId="0264A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773" w:type="dxa"/>
            <w:vMerge w:val="continue"/>
            <w:tcBorders>
              <w:tl2br w:val="nil"/>
              <w:tr2bl w:val="nil"/>
            </w:tcBorders>
            <w:shd w:val="clear" w:color="auto" w:fill="auto"/>
            <w:vAlign w:val="center"/>
          </w:tcPr>
          <w:p w14:paraId="29ED933E">
            <w:pPr>
              <w:pStyle w:val="16"/>
              <w:jc w:val="center"/>
              <w:rPr>
                <w:rFonts w:hint="eastAsia"/>
              </w:rPr>
            </w:pPr>
          </w:p>
        </w:tc>
        <w:tc>
          <w:tcPr>
            <w:tcW w:w="1820" w:type="dxa"/>
            <w:tcBorders>
              <w:tl2br w:val="nil"/>
              <w:tr2bl w:val="nil"/>
            </w:tcBorders>
            <w:shd w:val="clear" w:color="auto" w:fill="auto"/>
            <w:vAlign w:val="center"/>
          </w:tcPr>
          <w:p w14:paraId="1A367EB4">
            <w:pPr>
              <w:pStyle w:val="16"/>
              <w:jc w:val="center"/>
              <w:rPr>
                <w:rFonts w:hint="eastAsia"/>
              </w:rPr>
            </w:pPr>
            <w:r>
              <w:rPr>
                <w:rFonts w:hint="eastAsia"/>
              </w:rPr>
              <w:t>张晋慧</w:t>
            </w:r>
          </w:p>
        </w:tc>
        <w:tc>
          <w:tcPr>
            <w:tcW w:w="3864" w:type="dxa"/>
            <w:tcBorders>
              <w:tl2br w:val="nil"/>
              <w:tr2bl w:val="nil"/>
            </w:tcBorders>
            <w:shd w:val="clear" w:color="auto" w:fill="auto"/>
            <w:vAlign w:val="center"/>
          </w:tcPr>
          <w:p w14:paraId="37A77650">
            <w:pPr>
              <w:pStyle w:val="16"/>
              <w:jc w:val="center"/>
              <w:rPr>
                <w:rFonts w:hint="eastAsia"/>
              </w:rPr>
            </w:pPr>
            <w:r>
              <w:t>1100000000302946</w:t>
            </w:r>
          </w:p>
        </w:tc>
        <w:tc>
          <w:tcPr>
            <w:tcW w:w="1897" w:type="dxa"/>
            <w:tcBorders>
              <w:tl2br w:val="nil"/>
              <w:tr2bl w:val="nil"/>
            </w:tcBorders>
            <w:shd w:val="clear" w:color="auto" w:fill="auto"/>
            <w:vAlign w:val="center"/>
          </w:tcPr>
          <w:p w14:paraId="2E72BA5F">
            <w:pPr>
              <w:pStyle w:val="16"/>
              <w:jc w:val="center"/>
              <w:rPr>
                <w:rFonts w:hint="eastAsia"/>
              </w:rPr>
            </w:pPr>
            <w:r>
              <w:t>020045</w:t>
            </w:r>
          </w:p>
        </w:tc>
      </w:tr>
      <w:tr w14:paraId="6E50F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FCD2F3C">
            <w:pPr>
              <w:pStyle w:val="16"/>
              <w:jc w:val="center"/>
              <w:rPr>
                <w:rFonts w:hint="eastAsia"/>
              </w:rPr>
            </w:pPr>
          </w:p>
        </w:tc>
        <w:tc>
          <w:tcPr>
            <w:tcW w:w="1820" w:type="dxa"/>
            <w:tcBorders>
              <w:tl2br w:val="nil"/>
              <w:tr2bl w:val="nil"/>
            </w:tcBorders>
            <w:shd w:val="clear" w:color="auto" w:fill="auto"/>
            <w:vAlign w:val="center"/>
          </w:tcPr>
          <w:p w14:paraId="6D99D461">
            <w:pPr>
              <w:pStyle w:val="16"/>
              <w:jc w:val="center"/>
              <w:rPr>
                <w:rFonts w:hint="eastAsia"/>
              </w:rPr>
            </w:pPr>
            <w:r>
              <w:rPr>
                <w:rFonts w:hint="eastAsia"/>
              </w:rPr>
              <w:t>谢胜军</w:t>
            </w:r>
          </w:p>
        </w:tc>
        <w:tc>
          <w:tcPr>
            <w:tcW w:w="3864" w:type="dxa"/>
            <w:tcBorders>
              <w:tl2br w:val="nil"/>
              <w:tr2bl w:val="nil"/>
            </w:tcBorders>
            <w:shd w:val="clear" w:color="auto" w:fill="auto"/>
            <w:vAlign w:val="center"/>
          </w:tcPr>
          <w:p w14:paraId="4175874C">
            <w:pPr>
              <w:pStyle w:val="16"/>
              <w:jc w:val="center"/>
              <w:rPr>
                <w:rFonts w:hint="eastAsia"/>
              </w:rPr>
            </w:pPr>
            <w:r>
              <w:t>1600000000200723</w:t>
            </w:r>
          </w:p>
        </w:tc>
        <w:tc>
          <w:tcPr>
            <w:tcW w:w="1897" w:type="dxa"/>
            <w:tcBorders>
              <w:tl2br w:val="nil"/>
              <w:tr2bl w:val="nil"/>
            </w:tcBorders>
            <w:shd w:val="clear" w:color="auto" w:fill="auto"/>
            <w:vAlign w:val="center"/>
          </w:tcPr>
          <w:p w14:paraId="54D44467">
            <w:pPr>
              <w:pStyle w:val="16"/>
              <w:jc w:val="center"/>
              <w:rPr>
                <w:rFonts w:hint="eastAsia"/>
              </w:rPr>
            </w:pPr>
            <w:r>
              <w:t>031761</w:t>
            </w:r>
          </w:p>
        </w:tc>
      </w:tr>
      <w:tr w14:paraId="4F007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AE05343">
            <w:pPr>
              <w:pStyle w:val="16"/>
              <w:jc w:val="center"/>
              <w:rPr>
                <w:rFonts w:hint="eastAsia"/>
              </w:rPr>
            </w:pPr>
            <w:r>
              <w:t>技术专家</w:t>
            </w:r>
          </w:p>
        </w:tc>
        <w:tc>
          <w:tcPr>
            <w:tcW w:w="7581" w:type="dxa"/>
            <w:gridSpan w:val="3"/>
            <w:tcBorders>
              <w:tl2br w:val="nil"/>
              <w:tr2bl w:val="nil"/>
            </w:tcBorders>
            <w:shd w:val="clear" w:color="auto" w:fill="auto"/>
            <w:vAlign w:val="center"/>
          </w:tcPr>
          <w:p w14:paraId="3AE71AEB">
            <w:pPr>
              <w:pStyle w:val="16"/>
              <w:jc w:val="center"/>
              <w:rPr>
                <w:rFonts w:hint="eastAsia"/>
              </w:rPr>
            </w:pPr>
            <w:r>
              <w:t>/</w:t>
            </w:r>
          </w:p>
        </w:tc>
      </w:tr>
      <w:tr w14:paraId="5DA8C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F049F53">
            <w:pPr>
              <w:pStyle w:val="16"/>
              <w:jc w:val="center"/>
              <w:rPr>
                <w:rFonts w:hint="eastAsia"/>
              </w:rPr>
            </w:pPr>
            <w:r>
              <w:t>现场勘察人员及时间</w:t>
            </w:r>
          </w:p>
        </w:tc>
        <w:tc>
          <w:tcPr>
            <w:tcW w:w="7581" w:type="dxa"/>
            <w:gridSpan w:val="3"/>
            <w:tcBorders>
              <w:tl2br w:val="nil"/>
              <w:tr2bl w:val="nil"/>
            </w:tcBorders>
            <w:shd w:val="clear" w:color="auto" w:fill="auto"/>
            <w:vAlign w:val="center"/>
          </w:tcPr>
          <w:p w14:paraId="4F612A83">
            <w:pPr>
              <w:pStyle w:val="16"/>
              <w:jc w:val="center"/>
              <w:rPr>
                <w:rFonts w:hint="eastAsia"/>
              </w:rPr>
            </w:pPr>
            <w:r>
              <w:rPr>
                <w:rFonts w:hint="eastAsia"/>
              </w:rPr>
              <w:t>塔娜、</w:t>
            </w:r>
            <w:r>
              <w:rPr>
                <w:rFonts w:hint="eastAsia"/>
                <w:lang w:val="en-US" w:eastAsia="zh-CN"/>
              </w:rPr>
              <w:t>张晋慧</w:t>
            </w:r>
            <w:r>
              <w:t>202</w:t>
            </w:r>
            <w:r>
              <w:rPr>
                <w:rFonts w:hint="eastAsia"/>
              </w:rPr>
              <w:t>4.7.</w:t>
            </w:r>
            <w:r>
              <w:t>1</w:t>
            </w:r>
            <w:r>
              <w:rPr>
                <w:rFonts w:hint="eastAsia"/>
              </w:rPr>
              <w:t>8</w:t>
            </w:r>
          </w:p>
        </w:tc>
      </w:tr>
      <w:tr w14:paraId="1D159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F803F3A">
            <w:pPr>
              <w:pStyle w:val="16"/>
              <w:jc w:val="center"/>
              <w:rPr>
                <w:rFonts w:hint="eastAsia"/>
              </w:rPr>
            </w:pPr>
            <w:r>
              <w:rPr>
                <w:rFonts w:hint="eastAsia"/>
              </w:rPr>
              <w:t>现场核查的人员和时间</w:t>
            </w:r>
          </w:p>
        </w:tc>
        <w:tc>
          <w:tcPr>
            <w:tcW w:w="7581" w:type="dxa"/>
            <w:gridSpan w:val="3"/>
            <w:tcBorders>
              <w:tl2br w:val="nil"/>
              <w:tr2bl w:val="nil"/>
            </w:tcBorders>
            <w:shd w:val="clear" w:color="auto" w:fill="auto"/>
            <w:vAlign w:val="center"/>
          </w:tcPr>
          <w:p w14:paraId="66065C73">
            <w:pPr>
              <w:pStyle w:val="16"/>
              <w:jc w:val="center"/>
              <w:rPr>
                <w:rFonts w:hint="eastAsia"/>
              </w:rPr>
            </w:pPr>
            <w:r>
              <w:rPr>
                <w:rFonts w:hint="eastAsia"/>
              </w:rPr>
              <w:t>塔娜、</w:t>
            </w:r>
            <w:r>
              <w:rPr>
                <w:rFonts w:hint="eastAsia"/>
                <w:lang w:val="en-US" w:eastAsia="zh-CN"/>
              </w:rPr>
              <w:t>张晋慧</w:t>
            </w:r>
            <w:r>
              <w:rPr>
                <w:rFonts w:hint="eastAsia"/>
              </w:rPr>
              <w:t>2</w:t>
            </w:r>
            <w:r>
              <w:t>02</w:t>
            </w:r>
            <w:r>
              <w:rPr>
                <w:rFonts w:hint="eastAsia"/>
              </w:rPr>
              <w:t>4</w:t>
            </w:r>
            <w:r>
              <w:t>.</w:t>
            </w:r>
            <w:r>
              <w:rPr>
                <w:rFonts w:hint="eastAsia"/>
              </w:rPr>
              <w:t>7</w:t>
            </w:r>
            <w:r>
              <w:t>.</w:t>
            </w:r>
            <w:r>
              <w:rPr>
                <w:rFonts w:hint="eastAsia"/>
              </w:rPr>
              <w:t>30</w:t>
            </w:r>
            <w:bookmarkStart w:id="1" w:name="_GoBack"/>
            <w:bookmarkEnd w:id="1"/>
          </w:p>
        </w:tc>
      </w:tr>
      <w:tr w14:paraId="446BA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FC67D4A">
            <w:pPr>
              <w:pStyle w:val="16"/>
              <w:jc w:val="center"/>
              <w:rPr>
                <w:rFonts w:hint="eastAsia"/>
              </w:rPr>
            </w:pPr>
            <w:r>
              <w:t>项目简介</w:t>
            </w:r>
          </w:p>
        </w:tc>
        <w:tc>
          <w:tcPr>
            <w:tcW w:w="7581" w:type="dxa"/>
            <w:gridSpan w:val="3"/>
            <w:tcBorders>
              <w:tl2br w:val="nil"/>
              <w:tr2bl w:val="nil"/>
            </w:tcBorders>
            <w:shd w:val="clear" w:color="auto" w:fill="auto"/>
            <w:vAlign w:val="center"/>
          </w:tcPr>
          <w:p w14:paraId="43E129BF">
            <w:pPr>
              <w:pStyle w:val="16"/>
              <w:ind w:firstLine="480" w:firstLineChars="200"/>
              <w:jc w:val="both"/>
              <w:rPr>
                <w:rFonts w:hint="eastAsia"/>
              </w:rPr>
            </w:pPr>
            <w:r>
              <w:rPr>
                <w:rFonts w:hint="eastAsia"/>
              </w:rPr>
              <w:t>该项目主要建设内容包括：在目前已有的棒材车间内进行原地升级改造，改造内容包括：热送直轧改造，实现节能减排的需求；轧制区进行控轧控冷改造，实现降合金低成本生产工艺；含相应的电气、液压润滑等公辅系统及建安改造工程。</w:t>
            </w:r>
          </w:p>
          <w:p w14:paraId="300B5E60">
            <w:pPr>
              <w:pStyle w:val="16"/>
              <w:ind w:firstLine="480" w:firstLineChars="200"/>
              <w:jc w:val="both"/>
              <w:rPr>
                <w:rFonts w:hint="eastAsia"/>
              </w:rPr>
            </w:pPr>
            <w:r>
              <w:rPr>
                <w:rFonts w:hint="eastAsia"/>
              </w:rPr>
              <w:t>建设地点：鄂尔多斯鄂托克高新技术产业开发区内蒙古德晟金属制品有限公司厂区内。</w:t>
            </w:r>
          </w:p>
          <w:p w14:paraId="3F30687C">
            <w:pPr>
              <w:pStyle w:val="16"/>
              <w:ind w:firstLine="480" w:firstLineChars="200"/>
              <w:jc w:val="both"/>
              <w:rPr>
                <w:rFonts w:hint="eastAsia"/>
              </w:rPr>
            </w:pPr>
            <w:r>
              <w:rPr>
                <w:rFonts w:hint="eastAsia"/>
              </w:rPr>
              <w:t>建设性质：新建项目</w:t>
            </w:r>
          </w:p>
          <w:p w14:paraId="074D4E84">
            <w:pPr>
              <w:pStyle w:val="16"/>
              <w:ind w:firstLine="480" w:firstLineChars="200"/>
              <w:jc w:val="both"/>
            </w:pPr>
            <w:r>
              <w:rPr>
                <w:rFonts w:hint="eastAsia"/>
              </w:rPr>
              <w:t>项目总投资：4800.8万元。</w:t>
            </w:r>
          </w:p>
          <w:p w14:paraId="4AD5125B">
            <w:pPr>
              <w:pStyle w:val="16"/>
              <w:ind w:firstLine="480" w:firstLineChars="200"/>
              <w:jc w:val="both"/>
              <w:rPr>
                <w:rFonts w:hint="eastAsia"/>
              </w:rPr>
            </w:pPr>
            <w:r>
              <w:rPr>
                <w:rFonts w:hint="eastAsia"/>
              </w:rPr>
              <w:t>依据《危险化学品目录（2015版）》（应急管理部等十部门2022年8号公告修改）和《化学品分类及危险性公示 通则》（GB13690-2009），该项目生产过程中涉及到的危险化学品主要有：氧气（压缩）、氮气（压缩）、氩气（压缩）、乙炔（压缩）。</w:t>
            </w:r>
          </w:p>
          <w:p w14:paraId="6B2E0CAA">
            <w:pPr>
              <w:pStyle w:val="16"/>
              <w:ind w:firstLine="480" w:firstLineChars="200"/>
              <w:jc w:val="both"/>
              <w:rPr>
                <w:rFonts w:hint="eastAsia"/>
              </w:rPr>
            </w:pPr>
            <w:r>
              <w:rPr>
                <w:rFonts w:hint="eastAsia"/>
              </w:rPr>
              <w:t>该建设项目建成投产后，可能存在的主要危险、有害因素，按事故发生的频率高低排序为：机械伤害、物体打击、其他爆炸和火灾、中毒和窒息、灼烫、触电、高处坠落、起重伤害、车辆伤害等事故。每种事故的发生，重者可致重伤、死亡，同时造成重大的经济损失。按其危害程度，其他爆炸、火灾、触电、中毒和窒息事故的危险性较大。该项目的危险、有害因素还有高温和噪声等。</w:t>
            </w:r>
          </w:p>
          <w:p w14:paraId="60A8CD44">
            <w:pPr>
              <w:pStyle w:val="16"/>
              <w:ind w:firstLine="480" w:firstLineChars="200"/>
              <w:jc w:val="both"/>
              <w:rPr>
                <w:rFonts w:hint="eastAsia"/>
              </w:rPr>
            </w:pPr>
            <w:r>
              <w:rPr>
                <w:rFonts w:hint="eastAsia"/>
              </w:rPr>
              <w:t>根据《国家安全监管总局关于公布首批重点监管的危险化学品名录的通知》（安监总管三[2011]95号）、《国家安全监管总局关于公布第二批重点监管危险化学品名录的通知》（安监总管三[2013]12号），该公司不涉及重点监管的危险化学品。</w:t>
            </w:r>
          </w:p>
          <w:p w14:paraId="46D79F1E">
            <w:pPr>
              <w:pStyle w:val="16"/>
              <w:ind w:firstLine="480" w:firstLineChars="200"/>
              <w:jc w:val="both"/>
              <w:rPr>
                <w:rFonts w:hint="eastAsia"/>
              </w:rPr>
            </w:pPr>
            <w:r>
              <w:rPr>
                <w:rFonts w:hint="eastAsia"/>
              </w:rPr>
              <w:t>该项目生产工艺中没有涉及到《国家安全监管总局关于公布首批重点监管的危险化工工艺目录的通知》（安监总管三[2009]116号）和《国家安全监管总局关于公布第二批重点监管危险化工工艺目录和调整首批重点监管危险化工工艺中部分典型工艺的通知》（安监总管三[2013]3号）中规定的重点监管的危险化工工艺。</w:t>
            </w:r>
          </w:p>
          <w:p w14:paraId="59000D93">
            <w:pPr>
              <w:pStyle w:val="16"/>
              <w:ind w:firstLine="480" w:firstLineChars="200"/>
              <w:jc w:val="both"/>
              <w:rPr>
                <w:rFonts w:hint="eastAsia"/>
              </w:rPr>
            </w:pPr>
            <w:r>
              <w:rPr>
                <w:rFonts w:hint="eastAsia"/>
              </w:rPr>
              <w:t>依据《危险化学品重大危险源辨识》（GB18218-2018）及《危险化学品重大危险源监督管理规定》（安监总局令[2011]第40号的规定，安监总局令[2015]第79号最新修订）的规定，对该项目危险化学品重大危险源进行辨识，该公司不构成危险化学品重大危险源。</w:t>
            </w:r>
          </w:p>
          <w:p w14:paraId="7215ABC6">
            <w:pPr>
              <w:pStyle w:val="16"/>
              <w:ind w:firstLine="480" w:firstLineChars="200"/>
              <w:jc w:val="both"/>
              <w:rPr>
                <w:rFonts w:hint="eastAsia"/>
              </w:rPr>
            </w:pPr>
            <w:r>
              <w:rPr>
                <w:rFonts w:hint="eastAsia"/>
              </w:rPr>
              <w:t>评价结论：内蒙古德晟金属制品有限公司棒材生产线热送直轧改造项目，符合国家产业政策、地区规划，符合《建设项目安全设施“三同时”监督管理办法》（原国家安全生产监督管理总局令〔2010〕第36号，〔2015〕第77号修改）等国家现行法律法规、部门规章和标准规范的要求，在采取可研报告提出的及本报告补充的安全对策措施建议后，安全生产条件和设施满足安全生产的要求。</w:t>
            </w:r>
          </w:p>
        </w:tc>
      </w:tr>
      <w:tr w14:paraId="44FED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24937F7">
            <w:pPr>
              <w:pStyle w:val="16"/>
              <w:jc w:val="center"/>
              <w:rPr>
                <w:rFonts w:hint="eastAsia"/>
              </w:rPr>
            </w:pPr>
            <w:r>
              <w:t>现场照片</w:t>
            </w:r>
          </w:p>
        </w:tc>
        <w:tc>
          <w:tcPr>
            <w:tcW w:w="7581" w:type="dxa"/>
            <w:gridSpan w:val="3"/>
            <w:tcBorders>
              <w:tl2br w:val="nil"/>
              <w:tr2bl w:val="nil"/>
            </w:tcBorders>
            <w:shd w:val="clear" w:color="auto" w:fill="auto"/>
            <w:vAlign w:val="center"/>
          </w:tcPr>
          <w:p w14:paraId="7DF4FE41">
            <w:pPr>
              <w:pStyle w:val="12"/>
              <w:snapToGrid w:val="0"/>
              <w:ind w:firstLine="0" w:firstLineChars="0"/>
              <w:jc w:val="center"/>
              <w:rPr>
                <w:sz w:val="21"/>
                <w:szCs w:val="21"/>
              </w:rPr>
            </w:pPr>
            <w:r>
              <w:drawing>
                <wp:inline distT="0" distB="0" distL="0" distR="0">
                  <wp:extent cx="2453005" cy="1840230"/>
                  <wp:effectExtent l="0" t="0" r="4445" b="7620"/>
                  <wp:docPr id="2045692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692124"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74273" cy="1855834"/>
                          </a:xfrm>
                          <a:prstGeom prst="rect">
                            <a:avLst/>
                          </a:prstGeom>
                        </pic:spPr>
                      </pic:pic>
                    </a:graphicData>
                  </a:graphic>
                </wp:inline>
              </w:drawing>
            </w:r>
            <w:r>
              <w:rPr>
                <w:rFonts w:hint="eastAsia"/>
                <w:sz w:val="21"/>
                <w:szCs w:val="21"/>
              </w:rPr>
              <w:t xml:space="preserve"> </w:t>
            </w:r>
            <w:r>
              <w:rPr>
                <w:sz w:val="21"/>
                <w:szCs w:val="21"/>
              </w:rPr>
              <w:drawing>
                <wp:inline distT="0" distB="0" distL="0" distR="0">
                  <wp:extent cx="2054225" cy="1875790"/>
                  <wp:effectExtent l="0" t="0" r="3175" b="0"/>
                  <wp:docPr id="15710817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81773"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66640" cy="1886938"/>
                          </a:xfrm>
                          <a:prstGeom prst="rect">
                            <a:avLst/>
                          </a:prstGeom>
                        </pic:spPr>
                      </pic:pic>
                    </a:graphicData>
                  </a:graphic>
                </wp:inline>
              </w:drawing>
            </w:r>
          </w:p>
          <w:p w14:paraId="1A443054">
            <w:pPr>
              <w:pStyle w:val="12"/>
              <w:snapToGrid w:val="0"/>
              <w:ind w:firstLine="0" w:firstLineChars="0"/>
              <w:jc w:val="center"/>
              <w:rPr>
                <w:sz w:val="21"/>
                <w:szCs w:val="21"/>
              </w:rPr>
            </w:pPr>
            <w:r>
              <w:drawing>
                <wp:inline distT="0" distB="0" distL="0" distR="0">
                  <wp:extent cx="2311400" cy="1733550"/>
                  <wp:effectExtent l="0" t="0" r="0" b="0"/>
                  <wp:docPr id="19706554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55445"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19078" cy="1739429"/>
                          </a:xfrm>
                          <a:prstGeom prst="rect">
                            <a:avLst/>
                          </a:prstGeom>
                        </pic:spPr>
                      </pic:pic>
                    </a:graphicData>
                  </a:graphic>
                </wp:inline>
              </w:drawing>
            </w:r>
            <w:r>
              <w:rPr>
                <w:rFonts w:hint="eastAsia"/>
                <w:sz w:val="21"/>
                <w:szCs w:val="21"/>
              </w:rPr>
              <w:t xml:space="preserve"> </w:t>
            </w:r>
            <w:r>
              <w:rPr>
                <w:sz w:val="21"/>
                <w:szCs w:val="21"/>
              </w:rPr>
              <w:drawing>
                <wp:inline distT="0" distB="0" distL="0" distR="0">
                  <wp:extent cx="2230755" cy="1721485"/>
                  <wp:effectExtent l="0" t="0" r="0" b="0"/>
                  <wp:docPr id="458536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3630"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2054" cy="1737594"/>
                          </a:xfrm>
                          <a:prstGeom prst="rect">
                            <a:avLst/>
                          </a:prstGeom>
                        </pic:spPr>
                      </pic:pic>
                    </a:graphicData>
                  </a:graphic>
                </wp:inline>
              </w:drawing>
            </w:r>
          </w:p>
        </w:tc>
      </w:tr>
      <w:tr w14:paraId="31BF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E8210CA">
            <w:pPr>
              <w:pStyle w:val="16"/>
              <w:jc w:val="center"/>
              <w:rPr>
                <w:rFonts w:hint="eastAsia"/>
              </w:rPr>
            </w:pPr>
            <w:r>
              <w:t>被评价单位信息反馈情况</w:t>
            </w:r>
          </w:p>
        </w:tc>
        <w:tc>
          <w:tcPr>
            <w:tcW w:w="7581" w:type="dxa"/>
            <w:gridSpan w:val="3"/>
            <w:tcBorders>
              <w:tl2br w:val="nil"/>
              <w:tr2bl w:val="nil"/>
            </w:tcBorders>
            <w:shd w:val="clear" w:color="auto" w:fill="auto"/>
            <w:vAlign w:val="center"/>
          </w:tcPr>
          <w:p w14:paraId="5ECB210C">
            <w:pPr>
              <w:pStyle w:val="16"/>
              <w:ind w:firstLine="560"/>
              <w:jc w:val="center"/>
              <w:rPr>
                <w:rFonts w:hint="eastAsia"/>
              </w:rPr>
            </w:pPr>
            <w:r>
              <w:rPr>
                <w:rFonts w:hint="eastAsia"/>
              </w:rPr>
              <w:t>满意</w:t>
            </w:r>
          </w:p>
        </w:tc>
      </w:tr>
    </w:tbl>
    <w:p w14:paraId="243FC68E">
      <w:pPr>
        <w:rPr>
          <w:rFonts w:hint="eastAsia" w:eastAsia="仿宋_GB2312"/>
          <w:kern w:val="0"/>
          <w:szCs w:val="20"/>
        </w:rPr>
      </w:pPr>
      <w:r>
        <w:rPr>
          <w:rFonts w:hint="eastAsia" w:eastAsia="仿宋_GB2312"/>
          <w:kern w:val="0"/>
          <w:szCs w:val="20"/>
        </w:rPr>
        <w:br w:type="page"/>
      </w:r>
    </w:p>
    <w:p w14:paraId="44CA49BF">
      <w:pPr>
        <w:pageBreakBefore/>
      </w:pPr>
      <w:r>
        <w:rPr>
          <w:rFonts w:hint="eastAsia"/>
        </w:rPr>
        <w:t>安全评价报告</w:t>
      </w:r>
      <w:r>
        <w:t>公开信息表</w:t>
      </w:r>
    </w:p>
    <w:tbl>
      <w:tblPr>
        <w:tblStyle w:val="14"/>
        <w:tblW w:w="50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76"/>
        <w:gridCol w:w="1524"/>
        <w:gridCol w:w="3986"/>
        <w:gridCol w:w="1970"/>
      </w:tblGrid>
      <w:tr w14:paraId="529E9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7" w:type="pct"/>
            <w:tcBorders>
              <w:tl2br w:val="nil"/>
              <w:tr2bl w:val="nil"/>
            </w:tcBorders>
            <w:shd w:val="clear" w:color="auto" w:fill="auto"/>
            <w:vAlign w:val="center"/>
          </w:tcPr>
          <w:p w14:paraId="25B8E359">
            <w:pPr>
              <w:pStyle w:val="16"/>
              <w:keepNext w:val="0"/>
              <w:keepLines w:val="0"/>
              <w:pageBreakBefore w:val="0"/>
              <w:widowControl w:val="0"/>
              <w:kinsoku/>
              <w:wordWrap/>
              <w:overflowPunct/>
              <w:topLinePunct w:val="0"/>
              <w:autoSpaceDE/>
              <w:autoSpaceDN/>
              <w:bidi w:val="0"/>
              <w:spacing w:line="360" w:lineRule="exact"/>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项目名称</w:t>
            </w:r>
          </w:p>
        </w:tc>
        <w:tc>
          <w:tcPr>
            <w:tcW w:w="3872" w:type="pct"/>
            <w:gridSpan w:val="3"/>
            <w:tcBorders>
              <w:tl2br w:val="nil"/>
              <w:tr2bl w:val="nil"/>
            </w:tcBorders>
            <w:shd w:val="clear" w:color="auto" w:fill="auto"/>
            <w:vAlign w:val="center"/>
          </w:tcPr>
          <w:p w14:paraId="16D7C705">
            <w:pPr>
              <w:pStyle w:val="16"/>
              <w:keepNext w:val="0"/>
              <w:keepLines w:val="0"/>
              <w:pageBreakBefore w:val="0"/>
              <w:widowControl w:val="0"/>
              <w:kinsoku/>
              <w:wordWrap/>
              <w:overflowPunct/>
              <w:topLinePunct w:val="0"/>
              <w:autoSpaceDE/>
              <w:autoSpaceDN/>
              <w:bidi w:val="0"/>
              <w:spacing w:line="360" w:lineRule="exact"/>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内蒙古德晟金属制品有限公司煤气资源循环利用高炉煤气柜项目</w:t>
            </w:r>
          </w:p>
        </w:tc>
      </w:tr>
      <w:tr w14:paraId="0F16B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7" w:type="pct"/>
            <w:tcBorders>
              <w:tl2br w:val="nil"/>
              <w:tr2bl w:val="nil"/>
            </w:tcBorders>
            <w:shd w:val="clear" w:color="auto" w:fill="auto"/>
            <w:vAlign w:val="center"/>
          </w:tcPr>
          <w:p w14:paraId="01CAE69C">
            <w:pPr>
              <w:pStyle w:val="16"/>
              <w:keepNext w:val="0"/>
              <w:keepLines w:val="0"/>
              <w:pageBreakBefore w:val="0"/>
              <w:widowControl w:val="0"/>
              <w:kinsoku/>
              <w:wordWrap/>
              <w:overflowPunct/>
              <w:topLinePunct w:val="0"/>
              <w:autoSpaceDE/>
              <w:autoSpaceDN/>
              <w:bidi w:val="0"/>
              <w:spacing w:line="360" w:lineRule="exact"/>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完成时间</w:t>
            </w:r>
          </w:p>
        </w:tc>
        <w:tc>
          <w:tcPr>
            <w:tcW w:w="3872" w:type="pct"/>
            <w:gridSpan w:val="3"/>
            <w:tcBorders>
              <w:tl2br w:val="nil"/>
              <w:tr2bl w:val="nil"/>
            </w:tcBorders>
            <w:shd w:val="clear" w:color="auto" w:fill="auto"/>
            <w:vAlign w:val="center"/>
          </w:tcPr>
          <w:p w14:paraId="08AE3233">
            <w:pPr>
              <w:pStyle w:val="16"/>
              <w:keepNext w:val="0"/>
              <w:keepLines w:val="0"/>
              <w:pageBreakBefore w:val="0"/>
              <w:widowControl w:val="0"/>
              <w:kinsoku/>
              <w:wordWrap/>
              <w:overflowPunct/>
              <w:topLinePunct w:val="0"/>
              <w:autoSpaceDE/>
              <w:autoSpaceDN/>
              <w:bidi w:val="0"/>
              <w:spacing w:line="360" w:lineRule="exact"/>
              <w:ind w:firstLine="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2024年8月</w:t>
            </w:r>
            <w:r>
              <w:rPr>
                <w:rFonts w:hint="eastAsia" w:ascii="Times New Roman" w:hAnsi="Times New Roman" w:cs="Times New Roman"/>
                <w:sz w:val="21"/>
                <w:szCs w:val="21"/>
                <w:lang w:val="en-US" w:eastAsia="zh-CN"/>
              </w:rPr>
              <w:t>5日</w:t>
            </w:r>
          </w:p>
        </w:tc>
      </w:tr>
      <w:tr w14:paraId="37B04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000" w:type="pct"/>
            <w:gridSpan w:val="4"/>
            <w:tcBorders>
              <w:tl2br w:val="nil"/>
              <w:tr2bl w:val="nil"/>
            </w:tcBorders>
            <w:shd w:val="clear" w:color="auto" w:fill="auto"/>
            <w:vAlign w:val="center"/>
          </w:tcPr>
          <w:p w14:paraId="6A90390F">
            <w:pPr>
              <w:pStyle w:val="16"/>
              <w:keepNext w:val="0"/>
              <w:keepLines w:val="0"/>
              <w:pageBreakBefore w:val="0"/>
              <w:widowControl w:val="0"/>
              <w:kinsoku/>
              <w:wordWrap/>
              <w:overflowPunct/>
              <w:topLinePunct w:val="0"/>
              <w:autoSpaceDE/>
              <w:autoSpaceDN/>
              <w:bidi w:val="0"/>
              <w:spacing w:line="360" w:lineRule="exact"/>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评价人员</w:t>
            </w:r>
          </w:p>
        </w:tc>
      </w:tr>
      <w:tr w14:paraId="16230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7" w:type="pct"/>
            <w:tcBorders>
              <w:tl2br w:val="nil"/>
              <w:tr2bl w:val="nil"/>
            </w:tcBorders>
            <w:shd w:val="clear" w:color="auto" w:fill="auto"/>
            <w:vAlign w:val="center"/>
          </w:tcPr>
          <w:p w14:paraId="1D24BE6D">
            <w:pPr>
              <w:pStyle w:val="16"/>
              <w:keepNext w:val="0"/>
              <w:keepLines w:val="0"/>
              <w:pageBreakBefore w:val="0"/>
              <w:widowControl w:val="0"/>
              <w:kinsoku/>
              <w:wordWrap/>
              <w:overflowPunct/>
              <w:topLinePunct w:val="0"/>
              <w:autoSpaceDE/>
              <w:autoSpaceDN/>
              <w:bidi w:val="0"/>
              <w:spacing w:line="360" w:lineRule="exact"/>
              <w:ind w:firstLine="0"/>
              <w:jc w:val="center"/>
              <w:rPr>
                <w:rFonts w:hint="default" w:ascii="Times New Roman" w:hAnsi="Times New Roman" w:eastAsia="宋体" w:cs="Times New Roman"/>
                <w:sz w:val="21"/>
                <w:szCs w:val="21"/>
              </w:rPr>
            </w:pPr>
          </w:p>
        </w:tc>
        <w:tc>
          <w:tcPr>
            <w:tcW w:w="789" w:type="pct"/>
            <w:tcBorders>
              <w:tl2br w:val="nil"/>
              <w:tr2bl w:val="nil"/>
            </w:tcBorders>
            <w:shd w:val="clear" w:color="auto" w:fill="auto"/>
            <w:vAlign w:val="center"/>
          </w:tcPr>
          <w:p w14:paraId="3F710E97">
            <w:pPr>
              <w:pStyle w:val="16"/>
              <w:keepNext w:val="0"/>
              <w:keepLines w:val="0"/>
              <w:pageBreakBefore w:val="0"/>
              <w:widowControl w:val="0"/>
              <w:kinsoku/>
              <w:wordWrap/>
              <w:overflowPunct/>
              <w:topLinePunct w:val="0"/>
              <w:autoSpaceDE/>
              <w:autoSpaceDN/>
              <w:bidi w:val="0"/>
              <w:spacing w:line="360" w:lineRule="exact"/>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姓名</w:t>
            </w:r>
          </w:p>
        </w:tc>
        <w:tc>
          <w:tcPr>
            <w:tcW w:w="2064" w:type="pct"/>
            <w:tcBorders>
              <w:tl2br w:val="nil"/>
              <w:tr2bl w:val="nil"/>
            </w:tcBorders>
            <w:shd w:val="clear" w:color="auto" w:fill="auto"/>
            <w:vAlign w:val="center"/>
          </w:tcPr>
          <w:p w14:paraId="1016D7AE">
            <w:pPr>
              <w:pStyle w:val="16"/>
              <w:keepNext w:val="0"/>
              <w:keepLines w:val="0"/>
              <w:pageBreakBefore w:val="0"/>
              <w:widowControl w:val="0"/>
              <w:kinsoku/>
              <w:wordWrap/>
              <w:overflowPunct/>
              <w:topLinePunct w:val="0"/>
              <w:autoSpaceDE/>
              <w:autoSpaceDN/>
              <w:bidi w:val="0"/>
              <w:spacing w:line="360" w:lineRule="exact"/>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资格证书号</w:t>
            </w:r>
          </w:p>
        </w:tc>
        <w:tc>
          <w:tcPr>
            <w:tcW w:w="1019" w:type="pct"/>
            <w:tcBorders>
              <w:tl2br w:val="nil"/>
              <w:tr2bl w:val="nil"/>
            </w:tcBorders>
            <w:shd w:val="clear" w:color="auto" w:fill="auto"/>
            <w:vAlign w:val="center"/>
          </w:tcPr>
          <w:p w14:paraId="1008F82D">
            <w:pPr>
              <w:pStyle w:val="16"/>
              <w:keepNext w:val="0"/>
              <w:keepLines w:val="0"/>
              <w:pageBreakBefore w:val="0"/>
              <w:widowControl w:val="0"/>
              <w:kinsoku/>
              <w:wordWrap/>
              <w:overflowPunct/>
              <w:topLinePunct w:val="0"/>
              <w:autoSpaceDE/>
              <w:autoSpaceDN/>
              <w:bidi w:val="0"/>
              <w:spacing w:line="360" w:lineRule="exact"/>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从业号</w:t>
            </w:r>
          </w:p>
        </w:tc>
      </w:tr>
      <w:tr w14:paraId="0E995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7" w:type="pct"/>
            <w:tcBorders>
              <w:tl2br w:val="nil"/>
              <w:tr2bl w:val="nil"/>
            </w:tcBorders>
            <w:shd w:val="clear" w:color="auto" w:fill="auto"/>
            <w:vAlign w:val="center"/>
          </w:tcPr>
          <w:p w14:paraId="00C0719C">
            <w:pPr>
              <w:pStyle w:val="16"/>
              <w:keepNext w:val="0"/>
              <w:keepLines w:val="0"/>
              <w:pageBreakBefore w:val="0"/>
              <w:widowControl w:val="0"/>
              <w:kinsoku/>
              <w:wordWrap/>
              <w:overflowPunct/>
              <w:topLinePunct w:val="0"/>
              <w:autoSpaceDE/>
              <w:autoSpaceDN/>
              <w:bidi w:val="0"/>
              <w:spacing w:line="360" w:lineRule="exact"/>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项目负责人</w:t>
            </w:r>
          </w:p>
        </w:tc>
        <w:tc>
          <w:tcPr>
            <w:tcW w:w="789" w:type="pct"/>
            <w:tcBorders>
              <w:tl2br w:val="nil"/>
              <w:tr2bl w:val="nil"/>
            </w:tcBorders>
            <w:shd w:val="clear" w:color="auto" w:fill="auto"/>
            <w:vAlign w:val="center"/>
          </w:tcPr>
          <w:p w14:paraId="3A16E460">
            <w:pPr>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塔  娜</w:t>
            </w:r>
          </w:p>
        </w:tc>
        <w:tc>
          <w:tcPr>
            <w:tcW w:w="2064" w:type="pct"/>
            <w:tcBorders>
              <w:tl2br w:val="nil"/>
              <w:tr2bl w:val="nil"/>
            </w:tcBorders>
            <w:shd w:val="clear" w:color="auto" w:fill="auto"/>
            <w:vAlign w:val="center"/>
          </w:tcPr>
          <w:p w14:paraId="141052A5">
            <w:pPr>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1700000000200088</w:t>
            </w:r>
          </w:p>
        </w:tc>
        <w:tc>
          <w:tcPr>
            <w:tcW w:w="1019" w:type="pct"/>
            <w:tcBorders>
              <w:tl2br w:val="nil"/>
              <w:tr2bl w:val="nil"/>
            </w:tcBorders>
            <w:shd w:val="clear" w:color="auto" w:fill="auto"/>
            <w:vAlign w:val="center"/>
          </w:tcPr>
          <w:p w14:paraId="43E75481">
            <w:pPr>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031074</w:t>
            </w:r>
          </w:p>
        </w:tc>
      </w:tr>
      <w:tr w14:paraId="03A1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7" w:type="pct"/>
            <w:vMerge w:val="restart"/>
            <w:tcBorders>
              <w:tl2br w:val="nil"/>
              <w:tr2bl w:val="nil"/>
            </w:tcBorders>
            <w:shd w:val="clear" w:color="auto" w:fill="auto"/>
            <w:vAlign w:val="center"/>
          </w:tcPr>
          <w:p w14:paraId="492CF726">
            <w:pPr>
              <w:pStyle w:val="16"/>
              <w:keepNext w:val="0"/>
              <w:keepLines w:val="0"/>
              <w:pageBreakBefore w:val="0"/>
              <w:widowControl w:val="0"/>
              <w:kinsoku/>
              <w:wordWrap/>
              <w:overflowPunct/>
              <w:topLinePunct w:val="0"/>
              <w:autoSpaceDE/>
              <w:autoSpaceDN/>
              <w:bidi w:val="0"/>
              <w:spacing w:line="360" w:lineRule="exact"/>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项目组成员</w:t>
            </w:r>
          </w:p>
        </w:tc>
        <w:tc>
          <w:tcPr>
            <w:tcW w:w="789" w:type="pct"/>
            <w:tcBorders>
              <w:tl2br w:val="nil"/>
              <w:tr2bl w:val="nil"/>
            </w:tcBorders>
            <w:shd w:val="clear" w:color="auto" w:fill="auto"/>
            <w:vAlign w:val="center"/>
          </w:tcPr>
          <w:p w14:paraId="16BB339E">
            <w:pPr>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李春燕</w:t>
            </w:r>
          </w:p>
        </w:tc>
        <w:tc>
          <w:tcPr>
            <w:tcW w:w="2064" w:type="pct"/>
            <w:tcBorders>
              <w:tl2br w:val="nil"/>
              <w:tr2bl w:val="nil"/>
            </w:tcBorders>
            <w:shd w:val="clear" w:color="auto" w:fill="auto"/>
            <w:vAlign w:val="center"/>
          </w:tcPr>
          <w:p w14:paraId="72268003">
            <w:pPr>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S011011000110202000401</w:t>
            </w:r>
          </w:p>
        </w:tc>
        <w:tc>
          <w:tcPr>
            <w:tcW w:w="1019" w:type="pct"/>
            <w:tcBorders>
              <w:tl2br w:val="nil"/>
              <w:tr2bl w:val="nil"/>
            </w:tcBorders>
            <w:shd w:val="clear" w:color="auto" w:fill="auto"/>
            <w:vAlign w:val="center"/>
          </w:tcPr>
          <w:p w14:paraId="5BD6574D">
            <w:pPr>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040642</w:t>
            </w:r>
          </w:p>
        </w:tc>
      </w:tr>
      <w:tr w14:paraId="69416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7" w:type="pct"/>
            <w:vMerge w:val="continue"/>
            <w:tcBorders>
              <w:tl2br w:val="nil"/>
              <w:tr2bl w:val="nil"/>
            </w:tcBorders>
            <w:shd w:val="clear" w:color="auto" w:fill="auto"/>
            <w:vAlign w:val="center"/>
          </w:tcPr>
          <w:p w14:paraId="11FFF2DE">
            <w:pPr>
              <w:pStyle w:val="16"/>
              <w:keepNext w:val="0"/>
              <w:keepLines w:val="0"/>
              <w:pageBreakBefore w:val="0"/>
              <w:widowControl w:val="0"/>
              <w:kinsoku/>
              <w:wordWrap/>
              <w:overflowPunct/>
              <w:topLinePunct w:val="0"/>
              <w:autoSpaceDE/>
              <w:autoSpaceDN/>
              <w:bidi w:val="0"/>
              <w:spacing w:line="360" w:lineRule="exact"/>
              <w:ind w:firstLine="0"/>
              <w:jc w:val="center"/>
              <w:rPr>
                <w:rFonts w:hint="default" w:ascii="Times New Roman" w:hAnsi="Times New Roman" w:eastAsia="宋体" w:cs="Times New Roman"/>
                <w:sz w:val="21"/>
                <w:szCs w:val="21"/>
              </w:rPr>
            </w:pPr>
          </w:p>
        </w:tc>
        <w:tc>
          <w:tcPr>
            <w:tcW w:w="789" w:type="pct"/>
            <w:tcBorders>
              <w:tl2br w:val="nil"/>
              <w:tr2bl w:val="nil"/>
            </w:tcBorders>
            <w:shd w:val="clear" w:color="auto" w:fill="auto"/>
            <w:vAlign w:val="center"/>
          </w:tcPr>
          <w:p w14:paraId="5B13A705">
            <w:pPr>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韦根远</w:t>
            </w:r>
          </w:p>
        </w:tc>
        <w:tc>
          <w:tcPr>
            <w:tcW w:w="2064" w:type="pct"/>
            <w:tcBorders>
              <w:tl2br w:val="nil"/>
              <w:tr2bl w:val="nil"/>
            </w:tcBorders>
            <w:shd w:val="clear" w:color="auto" w:fill="auto"/>
            <w:vAlign w:val="center"/>
          </w:tcPr>
          <w:p w14:paraId="56E59BD4">
            <w:pPr>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S011044000110191001083</w:t>
            </w:r>
          </w:p>
        </w:tc>
        <w:tc>
          <w:tcPr>
            <w:tcW w:w="1019" w:type="pct"/>
            <w:tcBorders>
              <w:tl2br w:val="nil"/>
              <w:tr2bl w:val="nil"/>
            </w:tcBorders>
            <w:shd w:val="clear" w:color="auto" w:fill="auto"/>
            <w:vAlign w:val="center"/>
          </w:tcPr>
          <w:p w14:paraId="28A8F487">
            <w:pPr>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028179</w:t>
            </w:r>
          </w:p>
        </w:tc>
      </w:tr>
      <w:tr w14:paraId="3F0F4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7" w:type="pct"/>
            <w:vMerge w:val="continue"/>
            <w:tcBorders>
              <w:tl2br w:val="nil"/>
              <w:tr2bl w:val="nil"/>
            </w:tcBorders>
            <w:shd w:val="clear" w:color="auto" w:fill="auto"/>
            <w:vAlign w:val="center"/>
          </w:tcPr>
          <w:p w14:paraId="0BCBB964">
            <w:pPr>
              <w:pStyle w:val="16"/>
              <w:keepNext w:val="0"/>
              <w:keepLines w:val="0"/>
              <w:pageBreakBefore w:val="0"/>
              <w:widowControl w:val="0"/>
              <w:kinsoku/>
              <w:wordWrap/>
              <w:overflowPunct/>
              <w:topLinePunct w:val="0"/>
              <w:autoSpaceDE/>
              <w:autoSpaceDN/>
              <w:bidi w:val="0"/>
              <w:spacing w:line="360" w:lineRule="exact"/>
              <w:ind w:firstLine="0"/>
              <w:jc w:val="center"/>
              <w:rPr>
                <w:rFonts w:hint="default" w:ascii="Times New Roman" w:hAnsi="Times New Roman" w:eastAsia="宋体" w:cs="Times New Roman"/>
                <w:sz w:val="21"/>
                <w:szCs w:val="21"/>
              </w:rPr>
            </w:pPr>
          </w:p>
        </w:tc>
        <w:tc>
          <w:tcPr>
            <w:tcW w:w="789" w:type="pct"/>
            <w:tcBorders>
              <w:tl2br w:val="nil"/>
              <w:tr2bl w:val="nil"/>
            </w:tcBorders>
            <w:shd w:val="clear" w:color="auto" w:fill="auto"/>
            <w:vAlign w:val="center"/>
          </w:tcPr>
          <w:p w14:paraId="5FA36664">
            <w:pPr>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张晋慧</w:t>
            </w:r>
          </w:p>
        </w:tc>
        <w:tc>
          <w:tcPr>
            <w:tcW w:w="2064" w:type="pct"/>
            <w:tcBorders>
              <w:tl2br w:val="nil"/>
              <w:tr2bl w:val="nil"/>
            </w:tcBorders>
            <w:shd w:val="clear" w:color="auto" w:fill="auto"/>
            <w:vAlign w:val="center"/>
          </w:tcPr>
          <w:p w14:paraId="36FD021B">
            <w:pPr>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1100000000302946</w:t>
            </w:r>
          </w:p>
        </w:tc>
        <w:tc>
          <w:tcPr>
            <w:tcW w:w="1019" w:type="pct"/>
            <w:tcBorders>
              <w:tl2br w:val="nil"/>
              <w:tr2bl w:val="nil"/>
            </w:tcBorders>
            <w:shd w:val="clear" w:color="auto" w:fill="auto"/>
            <w:vAlign w:val="center"/>
          </w:tcPr>
          <w:p w14:paraId="5398013A">
            <w:pPr>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020045</w:t>
            </w:r>
          </w:p>
        </w:tc>
      </w:tr>
      <w:tr w14:paraId="585E5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7" w:type="pct"/>
            <w:vMerge w:val="continue"/>
            <w:tcBorders>
              <w:tl2br w:val="nil"/>
              <w:tr2bl w:val="nil"/>
            </w:tcBorders>
            <w:shd w:val="clear" w:color="auto" w:fill="auto"/>
            <w:vAlign w:val="center"/>
          </w:tcPr>
          <w:p w14:paraId="1A3DF649">
            <w:pPr>
              <w:pStyle w:val="16"/>
              <w:keepNext w:val="0"/>
              <w:keepLines w:val="0"/>
              <w:pageBreakBefore w:val="0"/>
              <w:widowControl w:val="0"/>
              <w:kinsoku/>
              <w:wordWrap/>
              <w:overflowPunct/>
              <w:topLinePunct w:val="0"/>
              <w:autoSpaceDE/>
              <w:autoSpaceDN/>
              <w:bidi w:val="0"/>
              <w:spacing w:line="360" w:lineRule="exact"/>
              <w:ind w:firstLine="0"/>
              <w:jc w:val="center"/>
              <w:rPr>
                <w:rFonts w:hint="default" w:ascii="Times New Roman" w:hAnsi="Times New Roman" w:eastAsia="宋体" w:cs="Times New Roman"/>
                <w:sz w:val="21"/>
                <w:szCs w:val="21"/>
              </w:rPr>
            </w:pPr>
          </w:p>
        </w:tc>
        <w:tc>
          <w:tcPr>
            <w:tcW w:w="789" w:type="pct"/>
            <w:tcBorders>
              <w:tl2br w:val="nil"/>
              <w:tr2bl w:val="nil"/>
            </w:tcBorders>
            <w:shd w:val="clear" w:color="auto" w:fill="auto"/>
            <w:vAlign w:val="center"/>
          </w:tcPr>
          <w:p w14:paraId="2AA7ED2C">
            <w:pPr>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陈武斌</w:t>
            </w:r>
          </w:p>
        </w:tc>
        <w:tc>
          <w:tcPr>
            <w:tcW w:w="2064" w:type="pct"/>
            <w:tcBorders>
              <w:tl2br w:val="nil"/>
              <w:tr2bl w:val="nil"/>
            </w:tcBorders>
            <w:shd w:val="clear" w:color="auto" w:fill="auto"/>
            <w:vAlign w:val="center"/>
          </w:tcPr>
          <w:p w14:paraId="6E987302">
            <w:pPr>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1100000000300371</w:t>
            </w:r>
          </w:p>
        </w:tc>
        <w:tc>
          <w:tcPr>
            <w:tcW w:w="1019" w:type="pct"/>
            <w:tcBorders>
              <w:tl2br w:val="nil"/>
              <w:tr2bl w:val="nil"/>
            </w:tcBorders>
            <w:shd w:val="clear" w:color="auto" w:fill="auto"/>
            <w:vAlign w:val="center"/>
          </w:tcPr>
          <w:p w14:paraId="47E57A9D">
            <w:pPr>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019967</w:t>
            </w:r>
          </w:p>
        </w:tc>
      </w:tr>
      <w:tr w14:paraId="35888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7" w:type="pct"/>
            <w:tcBorders>
              <w:tl2br w:val="nil"/>
              <w:tr2bl w:val="nil"/>
            </w:tcBorders>
            <w:shd w:val="clear" w:color="auto" w:fill="auto"/>
            <w:vAlign w:val="center"/>
          </w:tcPr>
          <w:p w14:paraId="31BD5733">
            <w:pPr>
              <w:pStyle w:val="16"/>
              <w:keepNext w:val="0"/>
              <w:keepLines w:val="0"/>
              <w:pageBreakBefore w:val="0"/>
              <w:widowControl w:val="0"/>
              <w:kinsoku/>
              <w:wordWrap/>
              <w:overflowPunct/>
              <w:topLinePunct w:val="0"/>
              <w:autoSpaceDE/>
              <w:autoSpaceDN/>
              <w:bidi w:val="0"/>
              <w:spacing w:line="360" w:lineRule="exact"/>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技术专家</w:t>
            </w:r>
          </w:p>
        </w:tc>
        <w:tc>
          <w:tcPr>
            <w:tcW w:w="3872" w:type="pct"/>
            <w:gridSpan w:val="3"/>
            <w:tcBorders>
              <w:tl2br w:val="nil"/>
              <w:tr2bl w:val="nil"/>
            </w:tcBorders>
            <w:shd w:val="clear" w:color="auto" w:fill="auto"/>
            <w:vAlign w:val="center"/>
          </w:tcPr>
          <w:p w14:paraId="4F7F01F5">
            <w:pPr>
              <w:pStyle w:val="16"/>
              <w:keepNext w:val="0"/>
              <w:keepLines w:val="0"/>
              <w:pageBreakBefore w:val="0"/>
              <w:widowControl w:val="0"/>
              <w:kinsoku/>
              <w:wordWrap/>
              <w:overflowPunct/>
              <w:topLinePunct w:val="0"/>
              <w:autoSpaceDE/>
              <w:autoSpaceDN/>
              <w:bidi w:val="0"/>
              <w:spacing w:line="360" w:lineRule="exact"/>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28427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7" w:type="pct"/>
            <w:tcBorders>
              <w:tl2br w:val="nil"/>
              <w:tr2bl w:val="nil"/>
            </w:tcBorders>
            <w:shd w:val="clear" w:color="auto" w:fill="auto"/>
            <w:vAlign w:val="center"/>
          </w:tcPr>
          <w:p w14:paraId="60A27A4F">
            <w:pPr>
              <w:pStyle w:val="16"/>
              <w:keepNext w:val="0"/>
              <w:keepLines w:val="0"/>
              <w:pageBreakBefore w:val="0"/>
              <w:widowControl w:val="0"/>
              <w:kinsoku/>
              <w:wordWrap/>
              <w:overflowPunct/>
              <w:topLinePunct w:val="0"/>
              <w:autoSpaceDE/>
              <w:autoSpaceDN/>
              <w:bidi w:val="0"/>
              <w:spacing w:line="360" w:lineRule="exact"/>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现场勘察人员及时间</w:t>
            </w:r>
          </w:p>
        </w:tc>
        <w:tc>
          <w:tcPr>
            <w:tcW w:w="3872" w:type="pct"/>
            <w:gridSpan w:val="3"/>
            <w:tcBorders>
              <w:tl2br w:val="nil"/>
              <w:tr2bl w:val="nil"/>
            </w:tcBorders>
            <w:shd w:val="clear" w:color="auto" w:fill="auto"/>
            <w:vAlign w:val="center"/>
          </w:tcPr>
          <w:p w14:paraId="5CB3700F">
            <w:pPr>
              <w:pStyle w:val="16"/>
              <w:keepNext w:val="0"/>
              <w:keepLines w:val="0"/>
              <w:pageBreakBefore w:val="0"/>
              <w:widowControl w:val="0"/>
              <w:kinsoku/>
              <w:wordWrap/>
              <w:overflowPunct/>
              <w:topLinePunct w:val="0"/>
              <w:autoSpaceDE/>
              <w:autoSpaceDN/>
              <w:bidi w:val="0"/>
              <w:spacing w:line="360" w:lineRule="exact"/>
              <w:ind w:firstLine="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塔娜、李春燕</w:t>
            </w:r>
            <w:r>
              <w:rPr>
                <w:rFonts w:hint="eastAsia" w:ascii="Times New Roman" w:hAnsi="Times New Roman" w:cs="Times New Roman"/>
                <w:sz w:val="21"/>
                <w:szCs w:val="21"/>
                <w:lang w:val="en-US" w:eastAsia="zh-CN"/>
              </w:rPr>
              <w:t>2024.07.18</w:t>
            </w:r>
          </w:p>
        </w:tc>
      </w:tr>
      <w:tr w14:paraId="574AC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7" w:type="pct"/>
            <w:tcBorders>
              <w:tl2br w:val="nil"/>
              <w:tr2bl w:val="nil"/>
            </w:tcBorders>
            <w:shd w:val="clear" w:color="auto" w:fill="auto"/>
            <w:vAlign w:val="center"/>
          </w:tcPr>
          <w:p w14:paraId="07073ED9">
            <w:pPr>
              <w:pStyle w:val="16"/>
              <w:keepNext w:val="0"/>
              <w:keepLines w:val="0"/>
              <w:pageBreakBefore w:val="0"/>
              <w:widowControl w:val="0"/>
              <w:kinsoku/>
              <w:wordWrap/>
              <w:overflowPunct/>
              <w:topLinePunct w:val="0"/>
              <w:autoSpaceDE/>
              <w:autoSpaceDN/>
              <w:bidi w:val="0"/>
              <w:spacing w:line="360" w:lineRule="exact"/>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现场核查的人员和时间</w:t>
            </w:r>
          </w:p>
        </w:tc>
        <w:tc>
          <w:tcPr>
            <w:tcW w:w="3872" w:type="pct"/>
            <w:gridSpan w:val="3"/>
            <w:tcBorders>
              <w:tl2br w:val="nil"/>
              <w:tr2bl w:val="nil"/>
            </w:tcBorders>
            <w:shd w:val="clear" w:color="auto" w:fill="auto"/>
            <w:vAlign w:val="center"/>
          </w:tcPr>
          <w:p w14:paraId="249EF950">
            <w:pPr>
              <w:pStyle w:val="16"/>
              <w:keepNext w:val="0"/>
              <w:keepLines w:val="0"/>
              <w:pageBreakBefore w:val="0"/>
              <w:widowControl w:val="0"/>
              <w:kinsoku/>
              <w:wordWrap/>
              <w:overflowPunct/>
              <w:topLinePunct w:val="0"/>
              <w:autoSpaceDE/>
              <w:autoSpaceDN/>
              <w:bidi w:val="0"/>
              <w:spacing w:line="360" w:lineRule="exact"/>
              <w:ind w:firstLine="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塔娜、李春燕</w:t>
            </w:r>
            <w:r>
              <w:rPr>
                <w:rFonts w:hint="eastAsia" w:ascii="Times New Roman" w:hAnsi="Times New Roman" w:cs="Times New Roman"/>
                <w:sz w:val="21"/>
                <w:szCs w:val="21"/>
                <w:lang w:val="en-US" w:eastAsia="zh-CN"/>
              </w:rPr>
              <w:t>2024.07.30</w:t>
            </w:r>
          </w:p>
        </w:tc>
      </w:tr>
      <w:tr w14:paraId="3D56E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7" w:type="pct"/>
            <w:tcBorders>
              <w:tl2br w:val="nil"/>
              <w:tr2bl w:val="nil"/>
            </w:tcBorders>
            <w:shd w:val="clear" w:color="auto" w:fill="auto"/>
            <w:vAlign w:val="center"/>
          </w:tcPr>
          <w:p w14:paraId="0A293047">
            <w:pPr>
              <w:pStyle w:val="16"/>
              <w:keepNext w:val="0"/>
              <w:keepLines w:val="0"/>
              <w:pageBreakBefore w:val="0"/>
              <w:widowControl w:val="0"/>
              <w:kinsoku/>
              <w:wordWrap/>
              <w:overflowPunct/>
              <w:topLinePunct w:val="0"/>
              <w:autoSpaceDE/>
              <w:autoSpaceDN/>
              <w:bidi w:val="0"/>
              <w:spacing w:line="360" w:lineRule="exact"/>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项目简介</w:t>
            </w:r>
          </w:p>
        </w:tc>
        <w:tc>
          <w:tcPr>
            <w:tcW w:w="3872" w:type="pct"/>
            <w:gridSpan w:val="3"/>
            <w:tcBorders>
              <w:tl2br w:val="nil"/>
              <w:tr2bl w:val="nil"/>
            </w:tcBorders>
            <w:shd w:val="clear" w:color="auto" w:fill="auto"/>
            <w:vAlign w:val="center"/>
          </w:tcPr>
          <w:p w14:paraId="4CCA42A3">
            <w:pPr>
              <w:pStyle w:val="16"/>
              <w:keepNext w:val="0"/>
              <w:keepLines w:val="0"/>
              <w:pageBreakBefore w:val="0"/>
              <w:widowControl w:val="0"/>
              <w:kinsoku/>
              <w:wordWrap/>
              <w:overflowPunct/>
              <w:topLinePunct w:val="0"/>
              <w:autoSpaceDE/>
              <w:autoSpaceDN/>
              <w:bidi w:val="0"/>
              <w:spacing w:line="360" w:lineRule="exact"/>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建设项目名称：内蒙古德晟金属制品有限公司煤气资源循环利用高炉煤气柜项目</w:t>
            </w:r>
          </w:p>
          <w:p w14:paraId="2F4E4C1E">
            <w:pPr>
              <w:pStyle w:val="16"/>
              <w:keepNext w:val="0"/>
              <w:keepLines w:val="0"/>
              <w:pageBreakBefore w:val="0"/>
              <w:widowControl w:val="0"/>
              <w:kinsoku/>
              <w:wordWrap/>
              <w:overflowPunct/>
              <w:topLinePunct w:val="0"/>
              <w:autoSpaceDE/>
              <w:autoSpaceDN/>
              <w:bidi w:val="0"/>
              <w:spacing w:line="360" w:lineRule="exact"/>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建设项目性质：技改项目</w:t>
            </w:r>
          </w:p>
          <w:p w14:paraId="64DC6425">
            <w:pPr>
              <w:pStyle w:val="16"/>
              <w:keepNext w:val="0"/>
              <w:keepLines w:val="0"/>
              <w:pageBreakBefore w:val="0"/>
              <w:widowControl w:val="0"/>
              <w:kinsoku/>
              <w:wordWrap/>
              <w:overflowPunct/>
              <w:topLinePunct w:val="0"/>
              <w:autoSpaceDE/>
              <w:autoSpaceDN/>
              <w:bidi w:val="0"/>
              <w:spacing w:line="360" w:lineRule="exact"/>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项目建设地点：内蒙古自治区鄂尔多斯鄂托克高新技术产业开发区内蒙古德晟金属制品有限公司厂区内</w:t>
            </w:r>
          </w:p>
          <w:p w14:paraId="4A615ACD">
            <w:pPr>
              <w:pStyle w:val="16"/>
              <w:keepNext w:val="0"/>
              <w:keepLines w:val="0"/>
              <w:pageBreakBefore w:val="0"/>
              <w:widowControl w:val="0"/>
              <w:kinsoku/>
              <w:wordWrap/>
              <w:overflowPunct/>
              <w:topLinePunct w:val="0"/>
              <w:autoSpaceDE/>
              <w:autoSpaceDN/>
              <w:bidi w:val="0"/>
              <w:spacing w:line="360" w:lineRule="exact"/>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建设项目总投资：总投资：5290.2万元，其中，自有资金5290.2万元，拟申请银行贷款0万元，其他资金0万元。</w:t>
            </w:r>
          </w:p>
          <w:p w14:paraId="799709B7">
            <w:pPr>
              <w:pStyle w:val="16"/>
              <w:keepNext w:val="0"/>
              <w:keepLines w:val="0"/>
              <w:pageBreakBefore w:val="0"/>
              <w:widowControl w:val="0"/>
              <w:kinsoku/>
              <w:wordWrap/>
              <w:overflowPunct/>
              <w:topLinePunct w:val="0"/>
              <w:autoSpaceDE/>
              <w:autoSpaceDN/>
              <w:bidi w:val="0"/>
              <w:spacing w:line="360" w:lineRule="exact"/>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建设项目占地面积：该项目用地面积12000m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w:t>
            </w:r>
          </w:p>
          <w:p w14:paraId="22A6E585">
            <w:pPr>
              <w:pStyle w:val="16"/>
              <w:keepNext w:val="0"/>
              <w:keepLines w:val="0"/>
              <w:pageBreakBefore w:val="0"/>
              <w:widowControl w:val="0"/>
              <w:kinsoku/>
              <w:wordWrap/>
              <w:overflowPunct/>
              <w:topLinePunct w:val="0"/>
              <w:autoSpaceDE/>
              <w:autoSpaceDN/>
              <w:bidi w:val="0"/>
              <w:spacing w:line="360" w:lineRule="exact"/>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该项目新建15万m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高炉煤气柜，主要用于平衡管网压力，降低煤气放散，同时特定时段可作为发电调峰气柜使用，此时段可通过调整发电负荷控制管网压力的方式进行煤气柜的充放，发电机组调节能力在1万Nm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/h，单次调峰最长充放时间在4h，实际调峰煤气量约4万Nm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，折合工况在4.5万m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左右，15万m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高炉煤气柜在正常调节管网压力的同时，可提供此部分柜容作为发电调峰使用。</w:t>
            </w:r>
          </w:p>
          <w:p w14:paraId="71A84780">
            <w:pPr>
              <w:pStyle w:val="16"/>
              <w:keepNext w:val="0"/>
              <w:keepLines w:val="0"/>
              <w:pageBreakBefore w:val="0"/>
              <w:widowControl w:val="0"/>
              <w:kinsoku/>
              <w:wordWrap/>
              <w:overflowPunct/>
              <w:topLinePunct w:val="0"/>
              <w:autoSpaceDE/>
              <w:autoSpaceDN/>
              <w:bidi w:val="0"/>
              <w:spacing w:line="360" w:lineRule="exact"/>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于2024年07月03日取得鄂托克旗发展和改革委员会出具的《项目备案告知书》，该项目符合国民经济和社会发展总体规划、专项规划、区域规划、产业政策、市场准入标准、资源开发、能耗与环境管理等要求，经核查，内蒙古德晟金属制品有限公司煤气资源循环利用高炉煤气柜项目准予备案（项目代码：2406-150624-04-01-367125）。</w:t>
            </w:r>
          </w:p>
          <w:p w14:paraId="5E089CF2">
            <w:pPr>
              <w:pStyle w:val="16"/>
              <w:keepNext w:val="0"/>
              <w:keepLines w:val="0"/>
              <w:pageBreakBefore w:val="0"/>
              <w:widowControl w:val="0"/>
              <w:kinsoku/>
              <w:wordWrap/>
              <w:overflowPunct/>
              <w:topLinePunct w:val="0"/>
              <w:autoSpaceDE/>
              <w:autoSpaceDN/>
              <w:bidi w:val="0"/>
              <w:spacing w:line="360" w:lineRule="exact"/>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该项目生产、储存和使用的主要危险化学品有：高炉煤气（主要成分%：H</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：1.0~3.0；N</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：52.0~58.0；CO：22.0~26.0；CO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：16.0~20.0）、氮〔压缩的〕。</w:t>
            </w:r>
          </w:p>
          <w:p w14:paraId="6F1266A9">
            <w:pPr>
              <w:pStyle w:val="16"/>
              <w:keepNext w:val="0"/>
              <w:keepLines w:val="0"/>
              <w:pageBreakBefore w:val="0"/>
              <w:widowControl w:val="0"/>
              <w:kinsoku/>
              <w:wordWrap/>
              <w:overflowPunct/>
              <w:topLinePunct w:val="0"/>
              <w:autoSpaceDE/>
              <w:autoSpaceDN/>
              <w:bidi w:val="0"/>
              <w:spacing w:line="360" w:lineRule="exact"/>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该项目在生产过程中存在的危险因素主要有：火灾爆炸、容器爆炸、触电、中毒和窒息、高处坠落、物体打击、灼烫、坍塌等。</w:t>
            </w:r>
          </w:p>
          <w:p w14:paraId="1948F238">
            <w:pPr>
              <w:pStyle w:val="16"/>
              <w:keepNext w:val="0"/>
              <w:keepLines w:val="0"/>
              <w:pageBreakBefore w:val="0"/>
              <w:widowControl w:val="0"/>
              <w:kinsoku/>
              <w:wordWrap/>
              <w:overflowPunct/>
              <w:topLinePunct w:val="0"/>
              <w:autoSpaceDE/>
              <w:autoSpaceDN/>
              <w:bidi w:val="0"/>
              <w:spacing w:line="360" w:lineRule="exact"/>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依据《国家安全监管总局关于公布首批重点监管的危险化工工艺目录的通知》（安监总管三〔2009〕116号）；《国家安全监管总局关于公布第二批重点监管危险化工工艺目录和调整首批重点监管危险化工工艺中部分典型工艺的通知》（安监总管三〔2013〕3号），</w:t>
            </w:r>
            <w:r>
              <w:rPr>
                <w:rFonts w:hint="eastAsia" w:ascii="Times New Roman" w:hAnsi="Times New Roman" w:cs="Times New Roman"/>
                <w:sz w:val="21"/>
                <w:szCs w:val="21"/>
                <w:lang w:val="en-US" w:eastAsia="zh-CN"/>
              </w:rPr>
              <w:t>该项目</w:t>
            </w:r>
            <w:r>
              <w:rPr>
                <w:rFonts w:hint="default" w:ascii="Times New Roman" w:hAnsi="Times New Roman" w:eastAsia="宋体" w:cs="Times New Roman"/>
                <w:sz w:val="21"/>
                <w:szCs w:val="21"/>
              </w:rPr>
              <w:t>不涉及重点监管的危险化工工艺。</w:t>
            </w:r>
          </w:p>
          <w:p w14:paraId="11058762">
            <w:pPr>
              <w:pStyle w:val="16"/>
              <w:keepNext w:val="0"/>
              <w:keepLines w:val="0"/>
              <w:pageBreakBefore w:val="0"/>
              <w:widowControl w:val="0"/>
              <w:kinsoku/>
              <w:wordWrap/>
              <w:overflowPunct/>
              <w:topLinePunct w:val="0"/>
              <w:autoSpaceDE/>
              <w:autoSpaceDN/>
              <w:bidi w:val="0"/>
              <w:spacing w:line="360" w:lineRule="exact"/>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依据《危险化学品重大危险源辨识》（GB18218-2018）</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对</w:t>
            </w:r>
            <w:r>
              <w:rPr>
                <w:rFonts w:hint="eastAsia" w:ascii="Times New Roman" w:hAnsi="Times New Roman" w:cs="Times New Roman"/>
                <w:sz w:val="21"/>
                <w:szCs w:val="21"/>
                <w:lang w:val="en-US" w:eastAsia="zh-CN"/>
              </w:rPr>
              <w:t>该项目</w:t>
            </w:r>
            <w:r>
              <w:rPr>
                <w:rFonts w:hint="default" w:ascii="Times New Roman" w:hAnsi="Times New Roman" w:eastAsia="宋体" w:cs="Times New Roman"/>
                <w:sz w:val="21"/>
                <w:szCs w:val="21"/>
              </w:rPr>
              <w:t>危险化学品重大危险源进行辨识，</w:t>
            </w:r>
            <w:r>
              <w:rPr>
                <w:rFonts w:hint="eastAsia" w:ascii="Times New Roman" w:hAnsi="Times New Roman" w:cs="Times New Roman"/>
                <w:sz w:val="21"/>
                <w:szCs w:val="21"/>
                <w:lang w:val="en-US" w:eastAsia="zh-CN"/>
              </w:rPr>
              <w:t>经辨识，</w:t>
            </w:r>
            <w:r>
              <w:rPr>
                <w:rFonts w:hint="default" w:ascii="Times New Roman" w:hAnsi="Times New Roman" w:eastAsia="宋体" w:cs="Times New Roman"/>
                <w:sz w:val="21"/>
                <w:szCs w:val="21"/>
              </w:rPr>
              <w:t>该公司煤气柜区构成三级危险化学品重大危险源。</w:t>
            </w:r>
          </w:p>
          <w:p w14:paraId="76F802A8">
            <w:pPr>
              <w:pStyle w:val="16"/>
              <w:keepNext w:val="0"/>
              <w:keepLines w:val="0"/>
              <w:pageBreakBefore w:val="0"/>
              <w:widowControl w:val="0"/>
              <w:kinsoku/>
              <w:wordWrap/>
              <w:overflowPunct/>
              <w:topLinePunct w:val="0"/>
              <w:autoSpaceDE/>
              <w:autoSpaceDN/>
              <w:bidi w:val="0"/>
              <w:spacing w:line="360" w:lineRule="exact"/>
              <w:ind w:firstLine="420" w:firstLineChars="20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评价结论：内蒙古德晟金属制品有限公司煤气资源循环利用高炉煤气柜项目，符合国家产业政策、地区规划，符合《建设项目安全设施</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三同时</w:t>
            </w: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监督管理办法》（原国家安全生产监督管理总局令〔2010〕第36号，〔2015〕第77号修改）等国家现行法律法规、部门规章和标准规范的要求，在采取可研报告提出的及本报告补充的安全对策措施建议后，安全生产条件和设施满足安全生产的要求。</w:t>
            </w:r>
          </w:p>
        </w:tc>
      </w:tr>
      <w:tr w14:paraId="63643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0" w:hRule="atLeast"/>
          <w:jc w:val="center"/>
        </w:trPr>
        <w:tc>
          <w:tcPr>
            <w:tcW w:w="1127" w:type="pct"/>
            <w:tcBorders>
              <w:tl2br w:val="nil"/>
              <w:tr2bl w:val="nil"/>
            </w:tcBorders>
            <w:shd w:val="clear" w:color="auto" w:fill="auto"/>
            <w:vAlign w:val="center"/>
          </w:tcPr>
          <w:p w14:paraId="5495BE77">
            <w:pPr>
              <w:pStyle w:val="16"/>
              <w:keepNext w:val="0"/>
              <w:keepLines w:val="0"/>
              <w:pageBreakBefore w:val="0"/>
              <w:widowControl w:val="0"/>
              <w:kinsoku/>
              <w:wordWrap/>
              <w:overflowPunct/>
              <w:topLinePunct w:val="0"/>
              <w:autoSpaceDE/>
              <w:autoSpaceDN/>
              <w:bidi w:val="0"/>
              <w:spacing w:line="360" w:lineRule="exact"/>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现场照片</w:t>
            </w:r>
          </w:p>
        </w:tc>
        <w:tc>
          <w:tcPr>
            <w:tcW w:w="3872" w:type="pct"/>
            <w:gridSpan w:val="3"/>
            <w:tcBorders>
              <w:tl2br w:val="nil"/>
              <w:tr2bl w:val="nil"/>
            </w:tcBorders>
            <w:shd w:val="clear" w:color="auto" w:fill="auto"/>
            <w:vAlign w:val="center"/>
          </w:tcPr>
          <w:p w14:paraId="1E98769F">
            <w:pPr>
              <w:pStyle w:val="12"/>
              <w:keepNext w:val="0"/>
              <w:keepLines w:val="0"/>
              <w:pageBreakBefore w:val="0"/>
              <w:widowControl w:val="0"/>
              <w:kinsoku/>
              <w:wordWrap/>
              <w:overflowPunct/>
              <w:topLinePunct w:val="0"/>
              <w:autoSpaceDE/>
              <w:autoSpaceDN/>
              <w:bidi w:val="0"/>
              <w:snapToGrid w:val="0"/>
              <w:spacing w:after="0" w:line="240" w:lineRule="auto"/>
              <w:ind w:firstLine="0" w:firstLineChars="0"/>
              <w:jc w:val="both"/>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drawing>
                <wp:inline distT="0" distB="0" distL="114300" distR="114300">
                  <wp:extent cx="2322195" cy="1741805"/>
                  <wp:effectExtent l="0" t="0" r="1905" b="10795"/>
                  <wp:docPr id="2" name="图片 2" descr="110fde1a2818ca8ae248b73840e6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0fde1a2818ca8ae248b73840e65e5"/>
                          <pic:cNvPicPr>
                            <a:picLocks noChangeAspect="1"/>
                          </pic:cNvPicPr>
                        </pic:nvPicPr>
                        <pic:blipFill>
                          <a:blip r:embed="rId9"/>
                          <a:stretch>
                            <a:fillRect/>
                          </a:stretch>
                        </pic:blipFill>
                        <pic:spPr>
                          <a:xfrm>
                            <a:off x="0" y="0"/>
                            <a:ext cx="2322195" cy="1741805"/>
                          </a:xfrm>
                          <a:prstGeom prst="rect">
                            <a:avLst/>
                          </a:prstGeom>
                        </pic:spPr>
                      </pic:pic>
                    </a:graphicData>
                  </a:graphic>
                </wp:inline>
              </w:drawing>
            </w:r>
            <w:r>
              <w:rPr>
                <w:rFonts w:hint="eastAsia"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lang w:eastAsia="zh-CN"/>
              </w:rPr>
              <w:drawing>
                <wp:inline distT="0" distB="0" distL="114300" distR="114300">
                  <wp:extent cx="2317750" cy="1738630"/>
                  <wp:effectExtent l="0" t="0" r="6350" b="13970"/>
                  <wp:docPr id="3" name="图片 3" descr="22cb615d71d61a997857f7701dd48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2cb615d71d61a997857f7701dd48b1"/>
                          <pic:cNvPicPr>
                            <a:picLocks noChangeAspect="1"/>
                          </pic:cNvPicPr>
                        </pic:nvPicPr>
                        <pic:blipFill>
                          <a:blip r:embed="rId10"/>
                          <a:stretch>
                            <a:fillRect/>
                          </a:stretch>
                        </pic:blipFill>
                        <pic:spPr>
                          <a:xfrm>
                            <a:off x="0" y="0"/>
                            <a:ext cx="2317750" cy="1738630"/>
                          </a:xfrm>
                          <a:prstGeom prst="rect">
                            <a:avLst/>
                          </a:prstGeom>
                        </pic:spPr>
                      </pic:pic>
                    </a:graphicData>
                  </a:graphic>
                </wp:inline>
              </w:drawing>
            </w:r>
          </w:p>
        </w:tc>
      </w:tr>
      <w:tr w14:paraId="234F9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27" w:type="pct"/>
            <w:tcBorders>
              <w:tl2br w:val="nil"/>
              <w:tr2bl w:val="nil"/>
            </w:tcBorders>
            <w:shd w:val="clear" w:color="auto" w:fill="auto"/>
            <w:vAlign w:val="center"/>
          </w:tcPr>
          <w:p w14:paraId="26994F68">
            <w:pPr>
              <w:pStyle w:val="16"/>
              <w:keepNext w:val="0"/>
              <w:keepLines w:val="0"/>
              <w:pageBreakBefore w:val="0"/>
              <w:widowControl w:val="0"/>
              <w:kinsoku/>
              <w:wordWrap/>
              <w:overflowPunct/>
              <w:topLinePunct w:val="0"/>
              <w:autoSpaceDE/>
              <w:autoSpaceDN/>
              <w:bidi w:val="0"/>
              <w:spacing w:line="360" w:lineRule="exact"/>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被评价单位信息</w:t>
            </w:r>
          </w:p>
          <w:p w14:paraId="6CB117D6">
            <w:pPr>
              <w:pStyle w:val="16"/>
              <w:keepNext w:val="0"/>
              <w:keepLines w:val="0"/>
              <w:pageBreakBefore w:val="0"/>
              <w:widowControl w:val="0"/>
              <w:kinsoku/>
              <w:wordWrap/>
              <w:overflowPunct/>
              <w:topLinePunct w:val="0"/>
              <w:autoSpaceDE/>
              <w:autoSpaceDN/>
              <w:bidi w:val="0"/>
              <w:spacing w:line="360" w:lineRule="exact"/>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反馈情况</w:t>
            </w:r>
          </w:p>
        </w:tc>
        <w:tc>
          <w:tcPr>
            <w:tcW w:w="3872" w:type="pct"/>
            <w:gridSpan w:val="3"/>
            <w:tcBorders>
              <w:tl2br w:val="nil"/>
              <w:tr2bl w:val="nil"/>
            </w:tcBorders>
            <w:shd w:val="clear" w:color="auto" w:fill="auto"/>
            <w:vAlign w:val="center"/>
          </w:tcPr>
          <w:p w14:paraId="5F030717">
            <w:pPr>
              <w:pStyle w:val="16"/>
              <w:keepNext w:val="0"/>
              <w:keepLines w:val="0"/>
              <w:pageBreakBefore w:val="0"/>
              <w:widowControl w:val="0"/>
              <w:kinsoku/>
              <w:wordWrap/>
              <w:overflowPunct/>
              <w:topLinePunct w:val="0"/>
              <w:autoSpaceDE/>
              <w:autoSpaceDN/>
              <w:bidi w:val="0"/>
              <w:spacing w:line="360" w:lineRule="exact"/>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满意</w:t>
            </w:r>
          </w:p>
        </w:tc>
      </w:tr>
    </w:tbl>
    <w:p w14:paraId="3D8AE1DB">
      <w:pPr>
        <w:widowControl/>
        <w:jc w:val="left"/>
        <w:rPr>
          <w:rFonts w:eastAsia="仿宋_GB2312"/>
          <w:kern w:val="0"/>
          <w:szCs w:val="20"/>
        </w:rPr>
      </w:pPr>
    </w:p>
    <w:p w14:paraId="6277B378">
      <w:pPr>
        <w:rPr>
          <w:rFonts w:hint="eastAsia"/>
        </w:rPr>
      </w:pPr>
      <w:r>
        <w:rPr>
          <w:rFonts w:hint="eastAsia"/>
        </w:rPr>
        <w:br w:type="page"/>
      </w:r>
    </w:p>
    <w:p w14:paraId="18EF2F9D">
      <w:pPr>
        <w:pageBreakBefore/>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73"/>
        <w:gridCol w:w="1820"/>
        <w:gridCol w:w="3864"/>
        <w:gridCol w:w="1897"/>
      </w:tblGrid>
      <w:tr w14:paraId="134F4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22907F2">
            <w:pPr>
              <w:pStyle w:val="16"/>
              <w:jc w:val="center"/>
              <w:rPr>
                <w:rFonts w:hint="eastAsia"/>
              </w:rPr>
            </w:pPr>
            <w:r>
              <w:t>项目名称</w:t>
            </w:r>
          </w:p>
        </w:tc>
        <w:tc>
          <w:tcPr>
            <w:tcW w:w="7581" w:type="dxa"/>
            <w:gridSpan w:val="3"/>
            <w:tcBorders>
              <w:tl2br w:val="nil"/>
              <w:tr2bl w:val="nil"/>
            </w:tcBorders>
            <w:shd w:val="clear" w:color="auto" w:fill="auto"/>
            <w:vAlign w:val="center"/>
          </w:tcPr>
          <w:p w14:paraId="751223C3">
            <w:pPr>
              <w:pStyle w:val="16"/>
              <w:jc w:val="center"/>
              <w:rPr>
                <w:rFonts w:hint="eastAsia"/>
              </w:rPr>
            </w:pPr>
            <w:r>
              <w:rPr>
                <w:rFonts w:hint="eastAsia"/>
              </w:rPr>
              <w:t>内蒙古德晟金属制品有限公司原料系统烟气超低排放改造项目</w:t>
            </w:r>
          </w:p>
        </w:tc>
      </w:tr>
      <w:tr w14:paraId="52F08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C68D94D">
            <w:pPr>
              <w:pStyle w:val="16"/>
              <w:jc w:val="center"/>
              <w:rPr>
                <w:rFonts w:hint="eastAsia"/>
              </w:rPr>
            </w:pPr>
            <w:r>
              <w:t>完成时间</w:t>
            </w:r>
          </w:p>
        </w:tc>
        <w:tc>
          <w:tcPr>
            <w:tcW w:w="7581" w:type="dxa"/>
            <w:gridSpan w:val="3"/>
            <w:tcBorders>
              <w:tl2br w:val="nil"/>
              <w:tr2bl w:val="nil"/>
            </w:tcBorders>
            <w:shd w:val="clear" w:color="auto" w:fill="auto"/>
            <w:vAlign w:val="center"/>
          </w:tcPr>
          <w:p w14:paraId="3C99255E">
            <w:pPr>
              <w:pStyle w:val="16"/>
              <w:jc w:val="center"/>
              <w:rPr>
                <w:rFonts w:hint="default" w:eastAsia="宋体"/>
                <w:lang w:val="en-US" w:eastAsia="zh-CN"/>
              </w:rPr>
            </w:pPr>
            <w:r>
              <w:rPr>
                <w:rFonts w:hint="eastAsia"/>
              </w:rPr>
              <w:t>2024年8月</w:t>
            </w:r>
            <w:r>
              <w:rPr>
                <w:rFonts w:hint="eastAsia"/>
                <w:lang w:val="en-US" w:eastAsia="zh-CN"/>
              </w:rPr>
              <w:t>5日</w:t>
            </w:r>
          </w:p>
        </w:tc>
      </w:tr>
      <w:tr w14:paraId="7CF7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354" w:type="dxa"/>
            <w:gridSpan w:val="4"/>
            <w:tcBorders>
              <w:tl2br w:val="nil"/>
              <w:tr2bl w:val="nil"/>
            </w:tcBorders>
            <w:shd w:val="clear" w:color="auto" w:fill="auto"/>
            <w:vAlign w:val="center"/>
          </w:tcPr>
          <w:p w14:paraId="64B8E6F0">
            <w:pPr>
              <w:pStyle w:val="16"/>
              <w:jc w:val="center"/>
              <w:rPr>
                <w:rFonts w:hint="eastAsia"/>
              </w:rPr>
            </w:pPr>
            <w:r>
              <w:rPr>
                <w:rFonts w:hint="eastAsia"/>
              </w:rPr>
              <w:t>评价人员</w:t>
            </w:r>
          </w:p>
        </w:tc>
      </w:tr>
      <w:tr w14:paraId="60533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37AEC23">
            <w:pPr>
              <w:pStyle w:val="16"/>
              <w:jc w:val="center"/>
              <w:rPr>
                <w:rFonts w:hint="eastAsia"/>
              </w:rPr>
            </w:pPr>
          </w:p>
        </w:tc>
        <w:tc>
          <w:tcPr>
            <w:tcW w:w="1820" w:type="dxa"/>
            <w:tcBorders>
              <w:tl2br w:val="nil"/>
              <w:tr2bl w:val="nil"/>
            </w:tcBorders>
            <w:shd w:val="clear" w:color="auto" w:fill="auto"/>
            <w:vAlign w:val="center"/>
          </w:tcPr>
          <w:p w14:paraId="4EBE5AB8">
            <w:pPr>
              <w:pStyle w:val="16"/>
              <w:jc w:val="center"/>
              <w:rPr>
                <w:rFonts w:hint="eastAsia"/>
              </w:rPr>
            </w:pPr>
            <w:r>
              <w:t>姓名</w:t>
            </w:r>
          </w:p>
        </w:tc>
        <w:tc>
          <w:tcPr>
            <w:tcW w:w="3864" w:type="dxa"/>
            <w:tcBorders>
              <w:tl2br w:val="nil"/>
              <w:tr2bl w:val="nil"/>
            </w:tcBorders>
            <w:shd w:val="clear" w:color="auto" w:fill="auto"/>
            <w:vAlign w:val="center"/>
          </w:tcPr>
          <w:p w14:paraId="3617D9FD">
            <w:pPr>
              <w:pStyle w:val="16"/>
              <w:jc w:val="center"/>
              <w:rPr>
                <w:rFonts w:hint="eastAsia"/>
              </w:rPr>
            </w:pPr>
            <w:r>
              <w:t>资格证书号</w:t>
            </w:r>
          </w:p>
        </w:tc>
        <w:tc>
          <w:tcPr>
            <w:tcW w:w="1897" w:type="dxa"/>
            <w:tcBorders>
              <w:tl2br w:val="nil"/>
              <w:tr2bl w:val="nil"/>
            </w:tcBorders>
            <w:shd w:val="clear" w:color="auto" w:fill="auto"/>
            <w:vAlign w:val="center"/>
          </w:tcPr>
          <w:p w14:paraId="1D591298">
            <w:pPr>
              <w:pStyle w:val="16"/>
              <w:jc w:val="center"/>
              <w:rPr>
                <w:rFonts w:hint="eastAsia"/>
              </w:rPr>
            </w:pPr>
            <w:r>
              <w:t>从业号</w:t>
            </w:r>
          </w:p>
        </w:tc>
      </w:tr>
      <w:tr w14:paraId="4F5C2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7A338A9">
            <w:pPr>
              <w:pStyle w:val="16"/>
              <w:jc w:val="center"/>
              <w:rPr>
                <w:rFonts w:hint="eastAsia"/>
              </w:rPr>
            </w:pPr>
            <w:r>
              <w:t>项目负责人</w:t>
            </w:r>
          </w:p>
        </w:tc>
        <w:tc>
          <w:tcPr>
            <w:tcW w:w="1820" w:type="dxa"/>
            <w:tcBorders>
              <w:tl2br w:val="nil"/>
              <w:tr2bl w:val="nil"/>
            </w:tcBorders>
            <w:shd w:val="clear" w:color="auto" w:fill="auto"/>
            <w:vAlign w:val="center"/>
          </w:tcPr>
          <w:p w14:paraId="14301905">
            <w:pPr>
              <w:pStyle w:val="16"/>
              <w:jc w:val="center"/>
              <w:rPr>
                <w:rFonts w:hint="eastAsia"/>
              </w:rPr>
            </w:pPr>
            <w:r>
              <w:rPr>
                <w:rFonts w:hint="eastAsia"/>
              </w:rPr>
              <w:t>塔娜</w:t>
            </w:r>
          </w:p>
        </w:tc>
        <w:tc>
          <w:tcPr>
            <w:tcW w:w="3864" w:type="dxa"/>
            <w:tcBorders>
              <w:tl2br w:val="nil"/>
              <w:tr2bl w:val="nil"/>
            </w:tcBorders>
            <w:shd w:val="clear" w:color="auto" w:fill="auto"/>
            <w:vAlign w:val="center"/>
          </w:tcPr>
          <w:p w14:paraId="2CE69C81">
            <w:pPr>
              <w:pStyle w:val="16"/>
              <w:jc w:val="center"/>
              <w:rPr>
                <w:rFonts w:hint="eastAsia"/>
              </w:rPr>
            </w:pPr>
            <w:r>
              <w:t>1700000000200088</w:t>
            </w:r>
          </w:p>
        </w:tc>
        <w:tc>
          <w:tcPr>
            <w:tcW w:w="1897" w:type="dxa"/>
            <w:tcBorders>
              <w:tl2br w:val="nil"/>
              <w:tr2bl w:val="nil"/>
            </w:tcBorders>
            <w:shd w:val="clear" w:color="auto" w:fill="auto"/>
            <w:vAlign w:val="center"/>
          </w:tcPr>
          <w:p w14:paraId="68B6B13C">
            <w:pPr>
              <w:pStyle w:val="16"/>
              <w:jc w:val="center"/>
              <w:rPr>
                <w:rFonts w:hint="eastAsia"/>
              </w:rPr>
            </w:pPr>
            <w:r>
              <w:t>031074</w:t>
            </w:r>
          </w:p>
        </w:tc>
      </w:tr>
      <w:tr w14:paraId="6325C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702214E2">
            <w:pPr>
              <w:pStyle w:val="16"/>
              <w:jc w:val="center"/>
              <w:rPr>
                <w:rFonts w:hint="eastAsia"/>
              </w:rPr>
            </w:pPr>
            <w:r>
              <w:t>项目组成员</w:t>
            </w:r>
          </w:p>
        </w:tc>
        <w:tc>
          <w:tcPr>
            <w:tcW w:w="1820" w:type="dxa"/>
            <w:tcBorders>
              <w:tl2br w:val="nil"/>
              <w:tr2bl w:val="nil"/>
            </w:tcBorders>
            <w:shd w:val="clear" w:color="auto" w:fill="auto"/>
            <w:vAlign w:val="center"/>
          </w:tcPr>
          <w:p w14:paraId="2222249E">
            <w:pPr>
              <w:pStyle w:val="16"/>
              <w:jc w:val="center"/>
              <w:rPr>
                <w:rFonts w:hint="eastAsia"/>
              </w:rPr>
            </w:pPr>
            <w:r>
              <w:rPr>
                <w:rFonts w:hint="eastAsia"/>
              </w:rPr>
              <w:t>李春燕</w:t>
            </w:r>
          </w:p>
        </w:tc>
        <w:tc>
          <w:tcPr>
            <w:tcW w:w="3864" w:type="dxa"/>
            <w:tcBorders>
              <w:tl2br w:val="nil"/>
              <w:tr2bl w:val="nil"/>
            </w:tcBorders>
            <w:shd w:val="clear" w:color="auto" w:fill="auto"/>
            <w:vAlign w:val="center"/>
          </w:tcPr>
          <w:p w14:paraId="0617B274">
            <w:pPr>
              <w:pStyle w:val="16"/>
              <w:jc w:val="center"/>
              <w:rPr>
                <w:rFonts w:hint="eastAsia"/>
              </w:rPr>
            </w:pPr>
            <w:r>
              <w:t>S011011000110202000401</w:t>
            </w:r>
          </w:p>
        </w:tc>
        <w:tc>
          <w:tcPr>
            <w:tcW w:w="1897" w:type="dxa"/>
            <w:tcBorders>
              <w:tl2br w:val="nil"/>
              <w:tr2bl w:val="nil"/>
            </w:tcBorders>
            <w:shd w:val="clear" w:color="auto" w:fill="auto"/>
            <w:vAlign w:val="center"/>
          </w:tcPr>
          <w:p w14:paraId="521AB5A8">
            <w:pPr>
              <w:pStyle w:val="16"/>
              <w:jc w:val="center"/>
              <w:rPr>
                <w:rFonts w:hint="eastAsia"/>
              </w:rPr>
            </w:pPr>
            <w:r>
              <w:t>040642</w:t>
            </w:r>
          </w:p>
        </w:tc>
      </w:tr>
      <w:tr w14:paraId="69169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E3A3BDB">
            <w:pPr>
              <w:pStyle w:val="16"/>
              <w:jc w:val="center"/>
              <w:rPr>
                <w:rFonts w:hint="eastAsia"/>
              </w:rPr>
            </w:pPr>
          </w:p>
        </w:tc>
        <w:tc>
          <w:tcPr>
            <w:tcW w:w="1820" w:type="dxa"/>
            <w:tcBorders>
              <w:tl2br w:val="nil"/>
              <w:tr2bl w:val="nil"/>
            </w:tcBorders>
            <w:shd w:val="clear" w:color="auto" w:fill="auto"/>
            <w:vAlign w:val="center"/>
          </w:tcPr>
          <w:p w14:paraId="49B2B7E2">
            <w:pPr>
              <w:pStyle w:val="16"/>
              <w:jc w:val="center"/>
              <w:rPr>
                <w:rFonts w:hint="eastAsia"/>
              </w:rPr>
            </w:pPr>
            <w:r>
              <w:rPr>
                <w:rFonts w:hint="eastAsia"/>
              </w:rPr>
              <w:t>韦根远</w:t>
            </w:r>
          </w:p>
        </w:tc>
        <w:tc>
          <w:tcPr>
            <w:tcW w:w="3864" w:type="dxa"/>
            <w:tcBorders>
              <w:tl2br w:val="nil"/>
              <w:tr2bl w:val="nil"/>
            </w:tcBorders>
            <w:shd w:val="clear" w:color="auto" w:fill="auto"/>
            <w:vAlign w:val="center"/>
          </w:tcPr>
          <w:p w14:paraId="1938B135">
            <w:pPr>
              <w:pStyle w:val="16"/>
              <w:jc w:val="center"/>
              <w:rPr>
                <w:rFonts w:hint="eastAsia"/>
              </w:rPr>
            </w:pPr>
            <w:r>
              <w:rPr>
                <w:rFonts w:hint="eastAsia"/>
              </w:rPr>
              <w:t>S011044000110191001083</w:t>
            </w:r>
          </w:p>
        </w:tc>
        <w:tc>
          <w:tcPr>
            <w:tcW w:w="1897" w:type="dxa"/>
            <w:tcBorders>
              <w:tl2br w:val="nil"/>
              <w:tr2bl w:val="nil"/>
            </w:tcBorders>
            <w:shd w:val="clear" w:color="auto" w:fill="auto"/>
            <w:vAlign w:val="center"/>
          </w:tcPr>
          <w:p w14:paraId="25BCD671">
            <w:pPr>
              <w:pStyle w:val="16"/>
              <w:jc w:val="center"/>
              <w:rPr>
                <w:rFonts w:hint="eastAsia"/>
              </w:rPr>
            </w:pPr>
            <w:r>
              <w:rPr>
                <w:rFonts w:hint="eastAsia"/>
              </w:rPr>
              <w:t>028179</w:t>
            </w:r>
          </w:p>
        </w:tc>
      </w:tr>
      <w:tr w14:paraId="07E9B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F7A9115">
            <w:pPr>
              <w:pStyle w:val="16"/>
              <w:jc w:val="center"/>
              <w:rPr>
                <w:rFonts w:hint="eastAsia"/>
              </w:rPr>
            </w:pPr>
          </w:p>
        </w:tc>
        <w:tc>
          <w:tcPr>
            <w:tcW w:w="1820" w:type="dxa"/>
            <w:tcBorders>
              <w:tl2br w:val="nil"/>
              <w:tr2bl w:val="nil"/>
            </w:tcBorders>
            <w:shd w:val="clear" w:color="auto" w:fill="auto"/>
            <w:vAlign w:val="center"/>
          </w:tcPr>
          <w:p w14:paraId="3FA3E5F6">
            <w:pPr>
              <w:pStyle w:val="16"/>
              <w:jc w:val="center"/>
              <w:rPr>
                <w:rFonts w:hint="eastAsia"/>
              </w:rPr>
            </w:pPr>
            <w:r>
              <w:rPr>
                <w:rFonts w:hint="eastAsia"/>
              </w:rPr>
              <w:t>张晋慧</w:t>
            </w:r>
          </w:p>
        </w:tc>
        <w:tc>
          <w:tcPr>
            <w:tcW w:w="3864" w:type="dxa"/>
            <w:tcBorders>
              <w:tl2br w:val="nil"/>
              <w:tr2bl w:val="nil"/>
            </w:tcBorders>
            <w:shd w:val="clear" w:color="auto" w:fill="auto"/>
            <w:vAlign w:val="center"/>
          </w:tcPr>
          <w:p w14:paraId="41926DE1">
            <w:pPr>
              <w:pStyle w:val="16"/>
              <w:jc w:val="center"/>
              <w:rPr>
                <w:rFonts w:hint="eastAsia"/>
              </w:rPr>
            </w:pPr>
            <w:r>
              <w:t>1100000000302946</w:t>
            </w:r>
          </w:p>
        </w:tc>
        <w:tc>
          <w:tcPr>
            <w:tcW w:w="1897" w:type="dxa"/>
            <w:tcBorders>
              <w:tl2br w:val="nil"/>
              <w:tr2bl w:val="nil"/>
            </w:tcBorders>
            <w:shd w:val="clear" w:color="auto" w:fill="auto"/>
            <w:vAlign w:val="center"/>
          </w:tcPr>
          <w:p w14:paraId="72B8C1A6">
            <w:pPr>
              <w:pStyle w:val="16"/>
              <w:jc w:val="center"/>
              <w:rPr>
                <w:rFonts w:hint="eastAsia"/>
              </w:rPr>
            </w:pPr>
            <w:r>
              <w:t>020045</w:t>
            </w:r>
          </w:p>
        </w:tc>
      </w:tr>
      <w:tr w14:paraId="17737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8A8763D">
            <w:pPr>
              <w:pStyle w:val="16"/>
              <w:jc w:val="center"/>
              <w:rPr>
                <w:rFonts w:hint="eastAsia"/>
              </w:rPr>
            </w:pPr>
          </w:p>
        </w:tc>
        <w:tc>
          <w:tcPr>
            <w:tcW w:w="1820" w:type="dxa"/>
            <w:tcBorders>
              <w:tl2br w:val="nil"/>
              <w:tr2bl w:val="nil"/>
            </w:tcBorders>
            <w:shd w:val="clear" w:color="auto" w:fill="auto"/>
            <w:vAlign w:val="center"/>
          </w:tcPr>
          <w:p w14:paraId="01252DCA">
            <w:pPr>
              <w:pStyle w:val="16"/>
              <w:jc w:val="center"/>
              <w:rPr>
                <w:rFonts w:hint="eastAsia"/>
              </w:rPr>
            </w:pPr>
            <w:r>
              <w:rPr>
                <w:rFonts w:hint="eastAsia"/>
              </w:rPr>
              <w:t>陈武斌</w:t>
            </w:r>
          </w:p>
        </w:tc>
        <w:tc>
          <w:tcPr>
            <w:tcW w:w="3864" w:type="dxa"/>
            <w:tcBorders>
              <w:tl2br w:val="nil"/>
              <w:tr2bl w:val="nil"/>
            </w:tcBorders>
            <w:shd w:val="clear" w:color="auto" w:fill="auto"/>
            <w:vAlign w:val="center"/>
          </w:tcPr>
          <w:p w14:paraId="7A90686A">
            <w:pPr>
              <w:pStyle w:val="16"/>
              <w:jc w:val="center"/>
              <w:rPr>
                <w:rFonts w:hint="eastAsia"/>
              </w:rPr>
            </w:pPr>
            <w:r>
              <w:rPr>
                <w:rFonts w:hint="eastAsia"/>
              </w:rPr>
              <w:t>1100000000300371</w:t>
            </w:r>
          </w:p>
        </w:tc>
        <w:tc>
          <w:tcPr>
            <w:tcW w:w="1897" w:type="dxa"/>
            <w:tcBorders>
              <w:tl2br w:val="nil"/>
              <w:tr2bl w:val="nil"/>
            </w:tcBorders>
            <w:shd w:val="clear" w:color="auto" w:fill="auto"/>
            <w:vAlign w:val="center"/>
          </w:tcPr>
          <w:p w14:paraId="149AF862">
            <w:pPr>
              <w:pStyle w:val="16"/>
              <w:jc w:val="center"/>
              <w:rPr>
                <w:rFonts w:hint="eastAsia"/>
              </w:rPr>
            </w:pPr>
            <w:r>
              <w:rPr>
                <w:rFonts w:hint="eastAsia"/>
              </w:rPr>
              <w:t>019967</w:t>
            </w:r>
          </w:p>
        </w:tc>
      </w:tr>
      <w:tr w14:paraId="67235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853BA0D">
            <w:pPr>
              <w:pStyle w:val="16"/>
              <w:jc w:val="center"/>
              <w:rPr>
                <w:rFonts w:hint="eastAsia"/>
              </w:rPr>
            </w:pPr>
            <w:r>
              <w:t>技术专家</w:t>
            </w:r>
          </w:p>
        </w:tc>
        <w:tc>
          <w:tcPr>
            <w:tcW w:w="7581" w:type="dxa"/>
            <w:gridSpan w:val="3"/>
            <w:tcBorders>
              <w:tl2br w:val="nil"/>
              <w:tr2bl w:val="nil"/>
            </w:tcBorders>
            <w:shd w:val="clear" w:color="auto" w:fill="auto"/>
            <w:vAlign w:val="center"/>
          </w:tcPr>
          <w:p w14:paraId="0010AB79">
            <w:pPr>
              <w:pStyle w:val="16"/>
              <w:jc w:val="center"/>
              <w:rPr>
                <w:rFonts w:hint="eastAsia"/>
              </w:rPr>
            </w:pPr>
            <w:r>
              <w:t>/</w:t>
            </w:r>
          </w:p>
        </w:tc>
      </w:tr>
      <w:tr w14:paraId="76CF6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27847D0">
            <w:pPr>
              <w:pStyle w:val="16"/>
              <w:jc w:val="center"/>
              <w:rPr>
                <w:rFonts w:hint="eastAsia"/>
              </w:rPr>
            </w:pPr>
            <w:r>
              <w:t>现场勘察人员及时间</w:t>
            </w:r>
          </w:p>
        </w:tc>
        <w:tc>
          <w:tcPr>
            <w:tcW w:w="7581" w:type="dxa"/>
            <w:gridSpan w:val="3"/>
            <w:tcBorders>
              <w:tl2br w:val="nil"/>
              <w:tr2bl w:val="nil"/>
            </w:tcBorders>
            <w:shd w:val="clear" w:color="auto" w:fill="auto"/>
            <w:vAlign w:val="center"/>
          </w:tcPr>
          <w:p w14:paraId="4A7EC85B">
            <w:pPr>
              <w:pStyle w:val="16"/>
              <w:jc w:val="center"/>
              <w:rPr>
                <w:rFonts w:hint="eastAsia"/>
              </w:rPr>
            </w:pPr>
            <w:r>
              <w:rPr>
                <w:rFonts w:hint="eastAsia"/>
              </w:rPr>
              <w:t>塔娜、李春燕</w:t>
            </w:r>
            <w:r>
              <w:t>202</w:t>
            </w:r>
            <w:r>
              <w:rPr>
                <w:rFonts w:hint="eastAsia"/>
              </w:rPr>
              <w:t>4.7.</w:t>
            </w:r>
            <w:r>
              <w:t>1</w:t>
            </w:r>
            <w:r>
              <w:rPr>
                <w:rFonts w:hint="eastAsia"/>
              </w:rPr>
              <w:t>8</w:t>
            </w:r>
          </w:p>
        </w:tc>
      </w:tr>
      <w:tr w14:paraId="38A0C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52E7095">
            <w:pPr>
              <w:pStyle w:val="16"/>
              <w:jc w:val="center"/>
              <w:rPr>
                <w:rFonts w:hint="eastAsia"/>
              </w:rPr>
            </w:pPr>
            <w:r>
              <w:rPr>
                <w:rFonts w:hint="eastAsia"/>
              </w:rPr>
              <w:t>现场核查的人员和时间</w:t>
            </w:r>
          </w:p>
        </w:tc>
        <w:tc>
          <w:tcPr>
            <w:tcW w:w="7581" w:type="dxa"/>
            <w:gridSpan w:val="3"/>
            <w:tcBorders>
              <w:tl2br w:val="nil"/>
              <w:tr2bl w:val="nil"/>
            </w:tcBorders>
            <w:shd w:val="clear" w:color="auto" w:fill="auto"/>
            <w:vAlign w:val="center"/>
          </w:tcPr>
          <w:p w14:paraId="6142C834">
            <w:pPr>
              <w:pStyle w:val="16"/>
              <w:jc w:val="center"/>
              <w:rPr>
                <w:rFonts w:hint="default" w:eastAsia="宋体"/>
                <w:lang w:val="en-US" w:eastAsia="zh-CN"/>
              </w:rPr>
            </w:pPr>
            <w:r>
              <w:rPr>
                <w:rFonts w:hint="eastAsia"/>
              </w:rPr>
              <w:t>塔娜、李春燕2</w:t>
            </w:r>
            <w:r>
              <w:t>02</w:t>
            </w:r>
            <w:r>
              <w:rPr>
                <w:rFonts w:hint="eastAsia"/>
              </w:rPr>
              <w:t>4</w:t>
            </w:r>
            <w:r>
              <w:t>.</w:t>
            </w:r>
            <w:r>
              <w:rPr>
                <w:rFonts w:hint="eastAsia"/>
              </w:rPr>
              <w:t>7</w:t>
            </w:r>
            <w:r>
              <w:t>.</w:t>
            </w:r>
            <w:r>
              <w:rPr>
                <w:rFonts w:hint="eastAsia"/>
                <w:lang w:val="en-US" w:eastAsia="zh-CN"/>
              </w:rPr>
              <w:t>30</w:t>
            </w:r>
          </w:p>
        </w:tc>
      </w:tr>
      <w:tr w14:paraId="7F368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DD530CA">
            <w:pPr>
              <w:pStyle w:val="16"/>
              <w:jc w:val="center"/>
              <w:rPr>
                <w:rFonts w:hint="eastAsia"/>
              </w:rPr>
            </w:pPr>
            <w:r>
              <w:t>项目简介</w:t>
            </w:r>
          </w:p>
        </w:tc>
        <w:tc>
          <w:tcPr>
            <w:tcW w:w="7581" w:type="dxa"/>
            <w:gridSpan w:val="3"/>
            <w:tcBorders>
              <w:tl2br w:val="nil"/>
              <w:tr2bl w:val="nil"/>
            </w:tcBorders>
            <w:shd w:val="clear" w:color="auto" w:fill="auto"/>
            <w:vAlign w:val="center"/>
          </w:tcPr>
          <w:p w14:paraId="07A33964">
            <w:pPr>
              <w:pStyle w:val="16"/>
              <w:ind w:firstLine="480" w:firstLineChars="200"/>
              <w:jc w:val="both"/>
              <w:rPr>
                <w:rFonts w:hint="eastAsia" w:eastAsia="宋体"/>
                <w:lang w:eastAsia="zh-CN"/>
              </w:rPr>
            </w:pPr>
            <w:r>
              <w:rPr>
                <w:rFonts w:hint="eastAsia"/>
              </w:rPr>
              <w:t>内蒙古德晟金属制品有限公司成立于 2011 年，是德晟实业集团的全资子公司。2011年入驻蒙西工业园，投资166 亿元，于2013年投产，设计年产钢铁制品100万吨/年，配套建设炼钢厂、炼铁厂、烧结厂、焦化厂、水泥厂、发电厂和采选矿厂</w:t>
            </w:r>
            <w:r>
              <w:rPr>
                <w:rFonts w:hint="eastAsia"/>
                <w:lang w:eastAsia="zh-CN"/>
              </w:rPr>
              <w:t>等</w:t>
            </w:r>
            <w:r>
              <w:rPr>
                <w:rFonts w:hint="eastAsia"/>
              </w:rPr>
              <w:t>。</w:t>
            </w:r>
            <w:r>
              <w:rPr>
                <w:rFonts w:hint="eastAsia"/>
                <w:lang w:eastAsia="zh-CN"/>
              </w:rPr>
              <w:t>本次为该公司</w:t>
            </w:r>
            <w:r>
              <w:rPr>
                <w:rFonts w:hint="eastAsia"/>
                <w:snapToGrid w:val="0"/>
                <w:kern w:val="0"/>
                <w:szCs w:val="21"/>
              </w:rPr>
              <w:t>原料系统烟气超低排放改造项目</w:t>
            </w:r>
            <w:r>
              <w:rPr>
                <w:rFonts w:hint="eastAsia"/>
                <w:snapToGrid w:val="0"/>
                <w:kern w:val="0"/>
                <w:szCs w:val="21"/>
                <w:lang w:eastAsia="zh-CN"/>
              </w:rPr>
              <w:t>，</w:t>
            </w:r>
            <w:bookmarkStart w:id="0" w:name="OLE_LINK1"/>
            <w:r>
              <w:rPr>
                <w:rFonts w:hint="eastAsia"/>
                <w:snapToGrid w:val="0"/>
                <w:kern w:val="0"/>
                <w:szCs w:val="21"/>
                <w:lang w:eastAsia="zh-CN"/>
              </w:rPr>
              <w:t>新建一套烧结脱硝系统，改造烧结循环流化床脱硫，设计烟气量为1080000</w:t>
            </w:r>
            <w:r>
              <w:rPr>
                <w:rFonts w:hint="eastAsia"/>
                <w:snapToGrid w:val="0"/>
                <w:kern w:val="0"/>
                <w:szCs w:val="21"/>
                <w:lang w:val="en-US" w:eastAsia="zh-CN"/>
              </w:rPr>
              <w:t>m³</w:t>
            </w:r>
            <w:r>
              <w:rPr>
                <w:rFonts w:hint="eastAsia"/>
                <w:snapToGrid w:val="0"/>
                <w:kern w:val="0"/>
                <w:szCs w:val="21"/>
                <w:lang w:eastAsia="zh-CN"/>
              </w:rPr>
              <w:t>/h；改造球团循环流化床脱梳，设计烟气量为290000</w:t>
            </w:r>
            <w:r>
              <w:rPr>
                <w:rFonts w:hint="eastAsia"/>
                <w:snapToGrid w:val="0"/>
                <w:kern w:val="0"/>
                <w:szCs w:val="21"/>
                <w:lang w:val="en-US" w:eastAsia="zh-CN"/>
              </w:rPr>
              <w:t>m³</w:t>
            </w:r>
            <w:r>
              <w:rPr>
                <w:rFonts w:hint="eastAsia"/>
                <w:snapToGrid w:val="0"/>
                <w:kern w:val="0"/>
                <w:szCs w:val="21"/>
                <w:lang w:eastAsia="zh-CN"/>
              </w:rPr>
              <w:t>/h；新建一套石灰窑脱硝系统设计烟气量为150000</w:t>
            </w:r>
            <w:r>
              <w:rPr>
                <w:rFonts w:hint="eastAsia"/>
                <w:snapToGrid w:val="0"/>
                <w:kern w:val="0"/>
                <w:szCs w:val="21"/>
                <w:lang w:val="en-US" w:eastAsia="zh-CN"/>
              </w:rPr>
              <w:t>m³</w:t>
            </w:r>
            <w:r>
              <w:rPr>
                <w:rFonts w:hint="eastAsia"/>
                <w:snapToGrid w:val="0"/>
                <w:kern w:val="0"/>
                <w:szCs w:val="21"/>
                <w:lang w:eastAsia="zh-CN"/>
              </w:rPr>
              <w:t>/h；烧结机加强密封；烧结机一混二混新建一套湿式除尘</w:t>
            </w:r>
            <w:bookmarkEnd w:id="0"/>
            <w:r>
              <w:rPr>
                <w:rFonts w:hint="eastAsia"/>
                <w:snapToGrid w:val="0"/>
                <w:kern w:val="0"/>
                <w:szCs w:val="21"/>
                <w:lang w:eastAsia="zh-CN"/>
              </w:rPr>
              <w:t>。</w:t>
            </w:r>
          </w:p>
          <w:p w14:paraId="05FD7189">
            <w:pPr>
              <w:pStyle w:val="16"/>
              <w:ind w:firstLine="560"/>
              <w:jc w:val="both"/>
              <w:rPr>
                <w:rFonts w:hint="eastAsia"/>
              </w:rPr>
            </w:pPr>
            <w:r>
              <w:rPr>
                <w:rFonts w:hint="eastAsia"/>
              </w:rPr>
              <w:t>本项目</w:t>
            </w:r>
            <w:r>
              <w:rPr>
                <w:rFonts w:hint="eastAsia"/>
                <w:lang w:val="en-US" w:eastAsia="zh-CN"/>
              </w:rPr>
              <w:t>烧结机</w:t>
            </w:r>
            <w:r>
              <w:rPr>
                <w:rFonts w:hint="eastAsia"/>
              </w:rPr>
              <w:t>烟气的主要成分为二氧化硫、氮氧化物、氟化物、二噁英类等，脱硫过程涉及的物料为氧化钙，</w:t>
            </w:r>
            <w:r>
              <w:rPr>
                <w:rFonts w:hint="eastAsia"/>
                <w:lang w:val="en-US" w:eastAsia="zh-CN"/>
              </w:rPr>
              <w:t>脱硝过程中涉及还原剂为氨水（含氨＞10%），烟气的成分极少本次不予辨识，</w:t>
            </w:r>
            <w:r>
              <w:rPr>
                <w:rFonts w:hint="eastAsia"/>
              </w:rPr>
              <w:t>依据《危险化学品目录》（2015版）对本项目在运行过程中涉及到的物料进行了辨识，本项目在运行过程中涉及的危险化学品为</w:t>
            </w:r>
            <w:r>
              <w:rPr>
                <w:rFonts w:hint="eastAsia"/>
                <w:lang w:val="en-US" w:eastAsia="zh-CN"/>
              </w:rPr>
              <w:t>氨水</w:t>
            </w:r>
            <w:r>
              <w:rPr>
                <w:rFonts w:hint="eastAsia"/>
              </w:rPr>
              <w:t>。</w:t>
            </w:r>
          </w:p>
          <w:p w14:paraId="1CFE260D">
            <w:pPr>
              <w:pStyle w:val="16"/>
              <w:ind w:firstLine="560"/>
              <w:jc w:val="both"/>
              <w:rPr>
                <w:rFonts w:hint="eastAsia"/>
              </w:rPr>
            </w:pPr>
            <w:r>
              <w:rPr>
                <w:rFonts w:hint="eastAsia"/>
              </w:rPr>
              <w:t>通过对生产工艺过程、设备设施等方面进行辨识与分析可知，原料系统烟气超低排放改造项目存在的主要危险、有害因素为火灾、中毒、窒息、灼烫、机械伤害、触电、物体打击、高处坠落、车辆伤害、坍塌等。</w:t>
            </w:r>
          </w:p>
          <w:p w14:paraId="27792F45">
            <w:pPr>
              <w:pStyle w:val="16"/>
              <w:ind w:firstLine="560"/>
              <w:jc w:val="both"/>
              <w:rPr>
                <w:rFonts w:hint="eastAsia"/>
              </w:rPr>
            </w:pPr>
            <w:r>
              <w:rPr>
                <w:rFonts w:hint="eastAsia"/>
              </w:rPr>
              <w:t>根据《国家安全监管总局关于公布首批重点监管的危险化学品名录的通知》（安监总管三[2011]95号）、《国家安全监管总局关于公布第二批重点监管危险化学品名录的通知》（安监总管三[2013]12号），</w:t>
            </w:r>
            <w:r>
              <w:rPr>
                <w:rFonts w:hint="eastAsia"/>
                <w:lang w:eastAsia="zh-CN"/>
              </w:rPr>
              <w:t>本次不</w:t>
            </w:r>
            <w:r>
              <w:rPr>
                <w:rFonts w:hint="eastAsia"/>
              </w:rPr>
              <w:t>涉及重点监管的危险化学品。</w:t>
            </w:r>
          </w:p>
          <w:p w14:paraId="1D201D00">
            <w:pPr>
              <w:pStyle w:val="16"/>
              <w:ind w:firstLine="560"/>
              <w:jc w:val="both"/>
              <w:rPr>
                <w:rFonts w:hint="eastAsia"/>
              </w:rPr>
            </w:pPr>
            <w:r>
              <w:rPr>
                <w:rFonts w:hint="eastAsia"/>
              </w:rPr>
              <w:t>依据《国家安全监管总局关于公布首批重点监管的危险化工工艺目录的通知》（安监总管三[2009]116号）、《国家安全监管总局关于公布第二批重点监管危险化工工艺目录和调整首批重点监管危险化工工艺中部分典型工艺的通知》（安监总管三[2013]第3号），</w:t>
            </w:r>
            <w:r>
              <w:rPr>
                <w:rFonts w:hint="eastAsia"/>
                <w:lang w:eastAsia="zh-CN"/>
              </w:rPr>
              <w:t>本次</w:t>
            </w:r>
            <w:r>
              <w:rPr>
                <w:rFonts w:hint="eastAsia"/>
              </w:rPr>
              <w:t>不涉及重点监管的危险化工工艺。</w:t>
            </w:r>
          </w:p>
          <w:p w14:paraId="54847CF7">
            <w:pPr>
              <w:pStyle w:val="16"/>
              <w:ind w:firstLine="560"/>
              <w:jc w:val="both"/>
              <w:rPr>
                <w:rFonts w:hint="eastAsia"/>
              </w:rPr>
            </w:pPr>
            <w:r>
              <w:rPr>
                <w:rFonts w:hint="eastAsia"/>
              </w:rPr>
              <w:t>依据《危险化学品重大危险源辨识》（GB18218-2018）及《危险化学品重大危险源监督管理规定》（安监总局令[2011]第40号的规定，安监总局令[2015]第79号最新修订）的规定，该公司不构成危险化学品重大危险源。</w:t>
            </w:r>
          </w:p>
          <w:p w14:paraId="7398198B">
            <w:pPr>
              <w:pStyle w:val="16"/>
              <w:ind w:firstLine="560"/>
              <w:jc w:val="both"/>
              <w:rPr>
                <w:rFonts w:hint="eastAsia"/>
              </w:rPr>
            </w:pPr>
            <w:r>
              <w:rPr>
                <w:rFonts w:hint="eastAsia"/>
              </w:rPr>
              <w:t>评价结论：综上所述，内蒙古德晟金属制品有限公司原料系统烟气超低排放改造项目符合国家相关法律、法规和标准、规范及有关规定的要求，其风险能够控制在可承受的范围内，该项目建成后，能够达到安全生产条件。</w:t>
            </w:r>
          </w:p>
        </w:tc>
      </w:tr>
      <w:tr w14:paraId="6D769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12B0E83">
            <w:pPr>
              <w:pStyle w:val="16"/>
              <w:jc w:val="center"/>
              <w:rPr>
                <w:rFonts w:hint="eastAsia"/>
              </w:rPr>
            </w:pPr>
            <w:r>
              <w:t>现场照片</w:t>
            </w:r>
          </w:p>
        </w:tc>
        <w:tc>
          <w:tcPr>
            <w:tcW w:w="7581" w:type="dxa"/>
            <w:gridSpan w:val="3"/>
            <w:tcBorders>
              <w:tl2br w:val="nil"/>
              <w:tr2bl w:val="nil"/>
            </w:tcBorders>
            <w:shd w:val="clear" w:color="auto" w:fill="auto"/>
            <w:vAlign w:val="center"/>
          </w:tcPr>
          <w:p w14:paraId="3ACB09CF">
            <w:pPr>
              <w:pStyle w:val="12"/>
              <w:snapToGrid w:val="0"/>
              <w:ind w:firstLine="0" w:firstLineChars="0"/>
              <w:jc w:val="center"/>
              <w:rPr>
                <w:rFonts w:hint="eastAsia" w:eastAsia="宋体"/>
                <w:sz w:val="21"/>
                <w:szCs w:val="21"/>
                <w:lang w:eastAsia="zh-CN"/>
              </w:rPr>
            </w:pPr>
            <w:r>
              <w:rPr>
                <w:rFonts w:hint="eastAsia" w:eastAsia="宋体"/>
                <w:sz w:val="21"/>
                <w:szCs w:val="21"/>
                <w:lang w:eastAsia="zh-CN"/>
              </w:rPr>
              <w:drawing>
                <wp:inline distT="0" distB="0" distL="114300" distR="114300">
                  <wp:extent cx="2553335" cy="1867535"/>
                  <wp:effectExtent l="0" t="0" r="18415" b="18415"/>
                  <wp:docPr id="1" name="图片 1" descr="2f27dde6f74f1426ce6b930b333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f27dde6f74f1426ce6b930b3331533"/>
                          <pic:cNvPicPr>
                            <a:picLocks noChangeAspect="1"/>
                          </pic:cNvPicPr>
                        </pic:nvPicPr>
                        <pic:blipFill>
                          <a:blip r:embed="rId11"/>
                          <a:stretch>
                            <a:fillRect/>
                          </a:stretch>
                        </pic:blipFill>
                        <pic:spPr>
                          <a:xfrm>
                            <a:off x="0" y="0"/>
                            <a:ext cx="2553335" cy="1867535"/>
                          </a:xfrm>
                          <a:prstGeom prst="rect">
                            <a:avLst/>
                          </a:prstGeom>
                        </pic:spPr>
                      </pic:pic>
                    </a:graphicData>
                  </a:graphic>
                </wp:inline>
              </w:drawing>
            </w:r>
            <w:r>
              <w:rPr>
                <w:rFonts w:hint="eastAsia" w:eastAsia="宋体"/>
                <w:sz w:val="21"/>
                <w:szCs w:val="21"/>
                <w:lang w:eastAsia="zh-CN"/>
              </w:rPr>
              <w:drawing>
                <wp:inline distT="0" distB="0" distL="114300" distR="114300">
                  <wp:extent cx="2170430" cy="1866265"/>
                  <wp:effectExtent l="0" t="0" r="1270" b="635"/>
                  <wp:docPr id="4" name="图片 4" descr="20a9006952078541912d0e4b6a9a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a9006952078541912d0e4b6a9aaca"/>
                          <pic:cNvPicPr>
                            <a:picLocks noChangeAspect="1"/>
                          </pic:cNvPicPr>
                        </pic:nvPicPr>
                        <pic:blipFill>
                          <a:blip r:embed="rId12"/>
                          <a:stretch>
                            <a:fillRect/>
                          </a:stretch>
                        </pic:blipFill>
                        <pic:spPr>
                          <a:xfrm>
                            <a:off x="0" y="0"/>
                            <a:ext cx="2170430" cy="1866265"/>
                          </a:xfrm>
                          <a:prstGeom prst="rect">
                            <a:avLst/>
                          </a:prstGeom>
                        </pic:spPr>
                      </pic:pic>
                    </a:graphicData>
                  </a:graphic>
                </wp:inline>
              </w:drawing>
            </w:r>
          </w:p>
          <w:p w14:paraId="52F7CE03">
            <w:pPr>
              <w:pStyle w:val="12"/>
              <w:snapToGrid w:val="0"/>
              <w:ind w:firstLine="0" w:firstLineChars="0"/>
              <w:jc w:val="center"/>
              <w:rPr>
                <w:rFonts w:hint="eastAsia" w:eastAsia="宋体"/>
                <w:sz w:val="21"/>
                <w:szCs w:val="21"/>
                <w:lang w:eastAsia="zh-CN"/>
              </w:rPr>
            </w:pPr>
            <w:r>
              <w:rPr>
                <w:rFonts w:hint="eastAsia" w:eastAsia="宋体"/>
                <w:sz w:val="21"/>
                <w:szCs w:val="21"/>
                <w:lang w:eastAsia="zh-CN"/>
              </w:rPr>
              <w:drawing>
                <wp:inline distT="0" distB="0" distL="114300" distR="114300">
                  <wp:extent cx="1924050" cy="2341245"/>
                  <wp:effectExtent l="0" t="0" r="0" b="1905"/>
                  <wp:docPr id="5" name="图片 5" descr="94248bf66175dcb9951ebedb73e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4248bf66175dcb9951ebedb73e5054"/>
                          <pic:cNvPicPr>
                            <a:picLocks noChangeAspect="1"/>
                          </pic:cNvPicPr>
                        </pic:nvPicPr>
                        <pic:blipFill>
                          <a:blip r:embed="rId13"/>
                          <a:stretch>
                            <a:fillRect/>
                          </a:stretch>
                        </pic:blipFill>
                        <pic:spPr>
                          <a:xfrm>
                            <a:off x="0" y="0"/>
                            <a:ext cx="1924050" cy="2341245"/>
                          </a:xfrm>
                          <a:prstGeom prst="rect">
                            <a:avLst/>
                          </a:prstGeom>
                        </pic:spPr>
                      </pic:pic>
                    </a:graphicData>
                  </a:graphic>
                </wp:inline>
              </w:drawing>
            </w:r>
            <w:r>
              <w:rPr>
                <w:rFonts w:hint="eastAsia" w:eastAsia="宋体"/>
                <w:sz w:val="21"/>
                <w:szCs w:val="21"/>
                <w:lang w:eastAsia="zh-CN"/>
              </w:rPr>
              <w:drawing>
                <wp:inline distT="0" distB="0" distL="114300" distR="114300">
                  <wp:extent cx="2858135" cy="2357755"/>
                  <wp:effectExtent l="0" t="0" r="18415" b="4445"/>
                  <wp:docPr id="6" name="图片 6" descr="a0c325d2b0820d8aceb2fd8fde72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0c325d2b0820d8aceb2fd8fde72c50"/>
                          <pic:cNvPicPr>
                            <a:picLocks noChangeAspect="1"/>
                          </pic:cNvPicPr>
                        </pic:nvPicPr>
                        <pic:blipFill>
                          <a:blip r:embed="rId14"/>
                          <a:stretch>
                            <a:fillRect/>
                          </a:stretch>
                        </pic:blipFill>
                        <pic:spPr>
                          <a:xfrm>
                            <a:off x="0" y="0"/>
                            <a:ext cx="2858135" cy="2357755"/>
                          </a:xfrm>
                          <a:prstGeom prst="rect">
                            <a:avLst/>
                          </a:prstGeom>
                        </pic:spPr>
                      </pic:pic>
                    </a:graphicData>
                  </a:graphic>
                </wp:inline>
              </w:drawing>
            </w:r>
            <w:r>
              <w:rPr>
                <w:rFonts w:hint="eastAsia" w:eastAsia="宋体"/>
                <w:sz w:val="21"/>
                <w:szCs w:val="21"/>
                <w:lang w:eastAsia="zh-CN"/>
              </w:rPr>
              <w:drawing>
                <wp:inline distT="0" distB="0" distL="114300" distR="114300">
                  <wp:extent cx="2008505" cy="2098675"/>
                  <wp:effectExtent l="0" t="0" r="10795" b="15875"/>
                  <wp:docPr id="7" name="图片 7" descr="aa63c9b05c40cae3a88294cc40486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a63c9b05c40cae3a88294cc40486c2"/>
                          <pic:cNvPicPr>
                            <a:picLocks noChangeAspect="1"/>
                          </pic:cNvPicPr>
                        </pic:nvPicPr>
                        <pic:blipFill>
                          <a:blip r:embed="rId15"/>
                          <a:stretch>
                            <a:fillRect/>
                          </a:stretch>
                        </pic:blipFill>
                        <pic:spPr>
                          <a:xfrm>
                            <a:off x="0" y="0"/>
                            <a:ext cx="2008505" cy="2098675"/>
                          </a:xfrm>
                          <a:prstGeom prst="rect">
                            <a:avLst/>
                          </a:prstGeom>
                        </pic:spPr>
                      </pic:pic>
                    </a:graphicData>
                  </a:graphic>
                </wp:inline>
              </w:drawing>
            </w:r>
            <w:r>
              <w:rPr>
                <w:rFonts w:hint="eastAsia" w:eastAsia="宋体"/>
                <w:sz w:val="21"/>
                <w:szCs w:val="21"/>
                <w:lang w:eastAsia="zh-CN"/>
              </w:rPr>
              <w:drawing>
                <wp:inline distT="0" distB="0" distL="114300" distR="114300">
                  <wp:extent cx="2774315" cy="2084705"/>
                  <wp:effectExtent l="0" t="0" r="6985" b="10795"/>
                  <wp:docPr id="8" name="图片 8" descr="d7ed12484c5088eb2adfd158b87c2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7ed12484c5088eb2adfd158b87c2fe"/>
                          <pic:cNvPicPr>
                            <a:picLocks noChangeAspect="1"/>
                          </pic:cNvPicPr>
                        </pic:nvPicPr>
                        <pic:blipFill>
                          <a:blip r:embed="rId16"/>
                          <a:stretch>
                            <a:fillRect/>
                          </a:stretch>
                        </pic:blipFill>
                        <pic:spPr>
                          <a:xfrm>
                            <a:off x="0" y="0"/>
                            <a:ext cx="2774315" cy="2084705"/>
                          </a:xfrm>
                          <a:prstGeom prst="rect">
                            <a:avLst/>
                          </a:prstGeom>
                        </pic:spPr>
                      </pic:pic>
                    </a:graphicData>
                  </a:graphic>
                </wp:inline>
              </w:drawing>
            </w:r>
          </w:p>
        </w:tc>
      </w:tr>
      <w:tr w14:paraId="2DA68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84316AE">
            <w:pPr>
              <w:pStyle w:val="16"/>
              <w:jc w:val="center"/>
              <w:rPr>
                <w:rFonts w:hint="eastAsia"/>
              </w:rPr>
            </w:pPr>
            <w:r>
              <w:t>被评价单位信息反馈情况</w:t>
            </w:r>
          </w:p>
        </w:tc>
        <w:tc>
          <w:tcPr>
            <w:tcW w:w="7581" w:type="dxa"/>
            <w:gridSpan w:val="3"/>
            <w:tcBorders>
              <w:tl2br w:val="nil"/>
              <w:tr2bl w:val="nil"/>
            </w:tcBorders>
            <w:shd w:val="clear" w:color="auto" w:fill="auto"/>
            <w:vAlign w:val="center"/>
          </w:tcPr>
          <w:p w14:paraId="6DD69EF6">
            <w:pPr>
              <w:pStyle w:val="16"/>
              <w:ind w:firstLine="560"/>
              <w:jc w:val="center"/>
              <w:rPr>
                <w:rFonts w:hint="eastAsia"/>
              </w:rPr>
            </w:pPr>
            <w:r>
              <w:rPr>
                <w:rFonts w:hint="eastAsia"/>
              </w:rPr>
              <w:t>满意</w:t>
            </w:r>
          </w:p>
        </w:tc>
      </w:tr>
    </w:tbl>
    <w:p w14:paraId="3E33E974">
      <w:pPr>
        <w:widowControl/>
        <w:jc w:val="left"/>
        <w:rPr>
          <w:rFonts w:eastAsia="仿宋_GB2312"/>
          <w:kern w:val="0"/>
          <w:szCs w:val="20"/>
        </w:rPr>
      </w:pPr>
    </w:p>
    <w:p w14:paraId="7E10DD5E">
      <w:pPr>
        <w:pageBreakBefore/>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73"/>
        <w:gridCol w:w="1820"/>
        <w:gridCol w:w="3864"/>
        <w:gridCol w:w="1897"/>
      </w:tblGrid>
      <w:tr w14:paraId="2B71C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8095E73">
            <w:pPr>
              <w:pStyle w:val="16"/>
              <w:jc w:val="center"/>
              <w:rPr>
                <w:rFonts w:hint="eastAsia"/>
              </w:rPr>
            </w:pPr>
            <w:r>
              <w:t>项目名称</w:t>
            </w:r>
          </w:p>
        </w:tc>
        <w:tc>
          <w:tcPr>
            <w:tcW w:w="7581" w:type="dxa"/>
            <w:gridSpan w:val="3"/>
            <w:tcBorders>
              <w:tl2br w:val="nil"/>
              <w:tr2bl w:val="nil"/>
            </w:tcBorders>
            <w:shd w:val="clear" w:color="auto" w:fill="auto"/>
            <w:vAlign w:val="center"/>
          </w:tcPr>
          <w:p w14:paraId="4A7952FE">
            <w:pPr>
              <w:pStyle w:val="16"/>
              <w:jc w:val="center"/>
              <w:rPr>
                <w:rFonts w:hint="eastAsia"/>
              </w:rPr>
            </w:pPr>
            <w:r>
              <w:rPr>
                <w:rFonts w:hint="eastAsia"/>
              </w:rPr>
              <w:t>内蒙古德晟金属制品有限公司汽拖风机改电拖风机技改项目</w:t>
            </w:r>
          </w:p>
        </w:tc>
      </w:tr>
      <w:tr w14:paraId="5B110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6BB0FD1">
            <w:pPr>
              <w:pStyle w:val="16"/>
              <w:jc w:val="center"/>
              <w:rPr>
                <w:rFonts w:hint="eastAsia"/>
              </w:rPr>
            </w:pPr>
            <w:r>
              <w:t>完成时间</w:t>
            </w:r>
          </w:p>
        </w:tc>
        <w:tc>
          <w:tcPr>
            <w:tcW w:w="7581" w:type="dxa"/>
            <w:gridSpan w:val="3"/>
            <w:tcBorders>
              <w:tl2br w:val="nil"/>
              <w:tr2bl w:val="nil"/>
            </w:tcBorders>
            <w:shd w:val="clear" w:color="auto" w:fill="auto"/>
            <w:vAlign w:val="center"/>
          </w:tcPr>
          <w:p w14:paraId="115A94F4">
            <w:pPr>
              <w:pStyle w:val="16"/>
              <w:jc w:val="center"/>
              <w:rPr>
                <w:rFonts w:hint="eastAsia"/>
              </w:rPr>
            </w:pPr>
            <w:r>
              <w:rPr>
                <w:rFonts w:hint="eastAsia"/>
              </w:rPr>
              <w:t>2024年8月</w:t>
            </w:r>
            <w:r>
              <w:rPr>
                <w:rFonts w:hint="eastAsia"/>
                <w:lang w:val="en-US" w:eastAsia="zh-CN"/>
              </w:rPr>
              <w:t>5</w:t>
            </w:r>
            <w:r>
              <w:rPr>
                <w:rFonts w:hint="eastAsia"/>
              </w:rPr>
              <w:t>日</w:t>
            </w:r>
          </w:p>
        </w:tc>
      </w:tr>
      <w:tr w14:paraId="547A6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354" w:type="dxa"/>
            <w:gridSpan w:val="4"/>
            <w:tcBorders>
              <w:tl2br w:val="nil"/>
              <w:tr2bl w:val="nil"/>
            </w:tcBorders>
            <w:shd w:val="clear" w:color="auto" w:fill="auto"/>
            <w:vAlign w:val="center"/>
          </w:tcPr>
          <w:p w14:paraId="3765B917">
            <w:pPr>
              <w:pStyle w:val="16"/>
              <w:jc w:val="center"/>
              <w:rPr>
                <w:rFonts w:hint="eastAsia"/>
              </w:rPr>
            </w:pPr>
            <w:r>
              <w:rPr>
                <w:rFonts w:hint="eastAsia"/>
              </w:rPr>
              <w:t>评价人员</w:t>
            </w:r>
          </w:p>
        </w:tc>
      </w:tr>
      <w:tr w14:paraId="32DED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762935F">
            <w:pPr>
              <w:pStyle w:val="16"/>
              <w:jc w:val="center"/>
              <w:rPr>
                <w:rFonts w:hint="eastAsia"/>
              </w:rPr>
            </w:pPr>
          </w:p>
        </w:tc>
        <w:tc>
          <w:tcPr>
            <w:tcW w:w="1820" w:type="dxa"/>
            <w:tcBorders>
              <w:tl2br w:val="nil"/>
              <w:tr2bl w:val="nil"/>
            </w:tcBorders>
            <w:shd w:val="clear" w:color="auto" w:fill="auto"/>
            <w:vAlign w:val="center"/>
          </w:tcPr>
          <w:p w14:paraId="1BBCA3B7">
            <w:pPr>
              <w:pStyle w:val="16"/>
              <w:jc w:val="center"/>
              <w:rPr>
                <w:rFonts w:hint="eastAsia"/>
              </w:rPr>
            </w:pPr>
            <w:r>
              <w:t>姓名</w:t>
            </w:r>
          </w:p>
        </w:tc>
        <w:tc>
          <w:tcPr>
            <w:tcW w:w="3864" w:type="dxa"/>
            <w:tcBorders>
              <w:tl2br w:val="nil"/>
              <w:tr2bl w:val="nil"/>
            </w:tcBorders>
            <w:shd w:val="clear" w:color="auto" w:fill="auto"/>
            <w:vAlign w:val="center"/>
          </w:tcPr>
          <w:p w14:paraId="2EE1753B">
            <w:pPr>
              <w:pStyle w:val="16"/>
              <w:jc w:val="center"/>
              <w:rPr>
                <w:rFonts w:hint="eastAsia"/>
              </w:rPr>
            </w:pPr>
            <w:r>
              <w:t>资格证书号</w:t>
            </w:r>
          </w:p>
        </w:tc>
        <w:tc>
          <w:tcPr>
            <w:tcW w:w="1897" w:type="dxa"/>
            <w:tcBorders>
              <w:tl2br w:val="nil"/>
              <w:tr2bl w:val="nil"/>
            </w:tcBorders>
            <w:shd w:val="clear" w:color="auto" w:fill="auto"/>
            <w:vAlign w:val="center"/>
          </w:tcPr>
          <w:p w14:paraId="1A5B126E">
            <w:pPr>
              <w:pStyle w:val="16"/>
              <w:jc w:val="center"/>
              <w:rPr>
                <w:rFonts w:hint="eastAsia"/>
              </w:rPr>
            </w:pPr>
            <w:r>
              <w:t>从业号</w:t>
            </w:r>
          </w:p>
        </w:tc>
      </w:tr>
      <w:tr w14:paraId="687E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8E0E84E">
            <w:pPr>
              <w:pStyle w:val="16"/>
              <w:jc w:val="center"/>
              <w:rPr>
                <w:rFonts w:hint="eastAsia"/>
              </w:rPr>
            </w:pPr>
            <w:r>
              <w:t>项目负责人</w:t>
            </w:r>
          </w:p>
        </w:tc>
        <w:tc>
          <w:tcPr>
            <w:tcW w:w="1820" w:type="dxa"/>
            <w:tcBorders>
              <w:tl2br w:val="nil"/>
              <w:tr2bl w:val="nil"/>
            </w:tcBorders>
            <w:shd w:val="clear" w:color="auto" w:fill="auto"/>
            <w:vAlign w:val="center"/>
          </w:tcPr>
          <w:p w14:paraId="573CC0CA">
            <w:pPr>
              <w:pStyle w:val="16"/>
              <w:jc w:val="center"/>
              <w:rPr>
                <w:rFonts w:hint="eastAsia"/>
              </w:rPr>
            </w:pPr>
            <w:r>
              <w:rPr>
                <w:rFonts w:hint="eastAsia"/>
              </w:rPr>
              <w:t>塔娜</w:t>
            </w:r>
          </w:p>
        </w:tc>
        <w:tc>
          <w:tcPr>
            <w:tcW w:w="3864" w:type="dxa"/>
            <w:tcBorders>
              <w:tl2br w:val="nil"/>
              <w:tr2bl w:val="nil"/>
            </w:tcBorders>
            <w:shd w:val="clear" w:color="auto" w:fill="auto"/>
            <w:vAlign w:val="center"/>
          </w:tcPr>
          <w:p w14:paraId="50BCF806">
            <w:pPr>
              <w:pStyle w:val="16"/>
              <w:jc w:val="center"/>
              <w:rPr>
                <w:rFonts w:hint="eastAsia"/>
              </w:rPr>
            </w:pPr>
            <w:r>
              <w:t>1700000000200088</w:t>
            </w:r>
          </w:p>
        </w:tc>
        <w:tc>
          <w:tcPr>
            <w:tcW w:w="1897" w:type="dxa"/>
            <w:tcBorders>
              <w:tl2br w:val="nil"/>
              <w:tr2bl w:val="nil"/>
            </w:tcBorders>
            <w:shd w:val="clear" w:color="auto" w:fill="auto"/>
            <w:vAlign w:val="center"/>
          </w:tcPr>
          <w:p w14:paraId="7C83D492">
            <w:pPr>
              <w:pStyle w:val="16"/>
              <w:jc w:val="center"/>
              <w:rPr>
                <w:rFonts w:hint="eastAsia"/>
              </w:rPr>
            </w:pPr>
            <w:r>
              <w:t>031074</w:t>
            </w:r>
          </w:p>
        </w:tc>
      </w:tr>
      <w:tr w14:paraId="0D18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63E8D2D4">
            <w:pPr>
              <w:pStyle w:val="16"/>
              <w:jc w:val="center"/>
              <w:rPr>
                <w:rFonts w:hint="eastAsia"/>
              </w:rPr>
            </w:pPr>
            <w:r>
              <w:t>项目组成员</w:t>
            </w:r>
          </w:p>
        </w:tc>
        <w:tc>
          <w:tcPr>
            <w:tcW w:w="1820" w:type="dxa"/>
            <w:tcBorders>
              <w:tl2br w:val="nil"/>
              <w:tr2bl w:val="nil"/>
            </w:tcBorders>
            <w:shd w:val="clear" w:color="auto" w:fill="auto"/>
            <w:vAlign w:val="center"/>
          </w:tcPr>
          <w:p w14:paraId="75ECF25E">
            <w:pPr>
              <w:pStyle w:val="16"/>
              <w:jc w:val="center"/>
              <w:rPr>
                <w:rFonts w:hint="eastAsia"/>
              </w:rPr>
            </w:pPr>
            <w:r>
              <w:rPr>
                <w:rFonts w:hint="eastAsia"/>
              </w:rPr>
              <w:t>李春燕</w:t>
            </w:r>
          </w:p>
        </w:tc>
        <w:tc>
          <w:tcPr>
            <w:tcW w:w="3864" w:type="dxa"/>
            <w:tcBorders>
              <w:tl2br w:val="nil"/>
              <w:tr2bl w:val="nil"/>
            </w:tcBorders>
            <w:shd w:val="clear" w:color="auto" w:fill="auto"/>
            <w:vAlign w:val="center"/>
          </w:tcPr>
          <w:p w14:paraId="1E1AFACF">
            <w:pPr>
              <w:pStyle w:val="16"/>
              <w:jc w:val="center"/>
              <w:rPr>
                <w:rFonts w:hint="eastAsia"/>
              </w:rPr>
            </w:pPr>
            <w:r>
              <w:t>S011011000110202000401</w:t>
            </w:r>
          </w:p>
        </w:tc>
        <w:tc>
          <w:tcPr>
            <w:tcW w:w="1897" w:type="dxa"/>
            <w:tcBorders>
              <w:tl2br w:val="nil"/>
              <w:tr2bl w:val="nil"/>
            </w:tcBorders>
            <w:shd w:val="clear" w:color="auto" w:fill="auto"/>
            <w:vAlign w:val="center"/>
          </w:tcPr>
          <w:p w14:paraId="0C149804">
            <w:pPr>
              <w:pStyle w:val="16"/>
              <w:jc w:val="center"/>
              <w:rPr>
                <w:rFonts w:hint="eastAsia"/>
              </w:rPr>
            </w:pPr>
            <w:r>
              <w:t>040642</w:t>
            </w:r>
          </w:p>
        </w:tc>
      </w:tr>
      <w:tr w14:paraId="08878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15FC840">
            <w:pPr>
              <w:pStyle w:val="16"/>
              <w:jc w:val="center"/>
              <w:rPr>
                <w:rFonts w:hint="eastAsia"/>
              </w:rPr>
            </w:pPr>
          </w:p>
        </w:tc>
        <w:tc>
          <w:tcPr>
            <w:tcW w:w="1820" w:type="dxa"/>
            <w:tcBorders>
              <w:tl2br w:val="nil"/>
              <w:tr2bl w:val="nil"/>
            </w:tcBorders>
            <w:shd w:val="clear" w:color="auto" w:fill="auto"/>
            <w:vAlign w:val="center"/>
          </w:tcPr>
          <w:p w14:paraId="5291DD12">
            <w:pPr>
              <w:pStyle w:val="16"/>
              <w:jc w:val="center"/>
              <w:rPr>
                <w:rFonts w:hint="eastAsia"/>
              </w:rPr>
            </w:pPr>
            <w:r>
              <w:rPr>
                <w:rFonts w:hint="eastAsia"/>
              </w:rPr>
              <w:t>韦根远</w:t>
            </w:r>
          </w:p>
        </w:tc>
        <w:tc>
          <w:tcPr>
            <w:tcW w:w="3864" w:type="dxa"/>
            <w:tcBorders>
              <w:tl2br w:val="nil"/>
              <w:tr2bl w:val="nil"/>
            </w:tcBorders>
            <w:shd w:val="clear" w:color="auto" w:fill="auto"/>
            <w:vAlign w:val="center"/>
          </w:tcPr>
          <w:p w14:paraId="40DAE09E">
            <w:pPr>
              <w:pStyle w:val="16"/>
              <w:jc w:val="center"/>
              <w:rPr>
                <w:rFonts w:hint="eastAsia"/>
              </w:rPr>
            </w:pPr>
            <w:r>
              <w:rPr>
                <w:rFonts w:hint="eastAsia"/>
              </w:rPr>
              <w:t>S011044000110191001083</w:t>
            </w:r>
          </w:p>
        </w:tc>
        <w:tc>
          <w:tcPr>
            <w:tcW w:w="1897" w:type="dxa"/>
            <w:tcBorders>
              <w:tl2br w:val="nil"/>
              <w:tr2bl w:val="nil"/>
            </w:tcBorders>
            <w:shd w:val="clear" w:color="auto" w:fill="auto"/>
            <w:vAlign w:val="center"/>
          </w:tcPr>
          <w:p w14:paraId="27E7F3FA">
            <w:pPr>
              <w:pStyle w:val="16"/>
              <w:jc w:val="center"/>
              <w:rPr>
                <w:rFonts w:hint="eastAsia"/>
              </w:rPr>
            </w:pPr>
            <w:r>
              <w:rPr>
                <w:rFonts w:hint="eastAsia"/>
              </w:rPr>
              <w:t>028179</w:t>
            </w:r>
          </w:p>
        </w:tc>
      </w:tr>
      <w:tr w14:paraId="77D5A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2E6762E">
            <w:pPr>
              <w:pStyle w:val="16"/>
              <w:jc w:val="center"/>
              <w:rPr>
                <w:rFonts w:hint="eastAsia"/>
              </w:rPr>
            </w:pPr>
          </w:p>
        </w:tc>
        <w:tc>
          <w:tcPr>
            <w:tcW w:w="1820" w:type="dxa"/>
            <w:tcBorders>
              <w:tl2br w:val="nil"/>
              <w:tr2bl w:val="nil"/>
            </w:tcBorders>
            <w:shd w:val="clear" w:color="auto" w:fill="auto"/>
            <w:vAlign w:val="center"/>
          </w:tcPr>
          <w:p w14:paraId="6E50AA42">
            <w:pPr>
              <w:pStyle w:val="16"/>
              <w:jc w:val="center"/>
              <w:rPr>
                <w:rFonts w:hint="eastAsia"/>
              </w:rPr>
            </w:pPr>
            <w:r>
              <w:rPr>
                <w:rFonts w:hint="eastAsia"/>
              </w:rPr>
              <w:t>张晋慧</w:t>
            </w:r>
          </w:p>
        </w:tc>
        <w:tc>
          <w:tcPr>
            <w:tcW w:w="3864" w:type="dxa"/>
            <w:tcBorders>
              <w:tl2br w:val="nil"/>
              <w:tr2bl w:val="nil"/>
            </w:tcBorders>
            <w:shd w:val="clear" w:color="auto" w:fill="auto"/>
            <w:vAlign w:val="center"/>
          </w:tcPr>
          <w:p w14:paraId="27A0A73B">
            <w:pPr>
              <w:pStyle w:val="16"/>
              <w:jc w:val="center"/>
              <w:rPr>
                <w:rFonts w:hint="eastAsia"/>
              </w:rPr>
            </w:pPr>
            <w:r>
              <w:t>1100000000302946</w:t>
            </w:r>
          </w:p>
        </w:tc>
        <w:tc>
          <w:tcPr>
            <w:tcW w:w="1897" w:type="dxa"/>
            <w:tcBorders>
              <w:tl2br w:val="nil"/>
              <w:tr2bl w:val="nil"/>
            </w:tcBorders>
            <w:shd w:val="clear" w:color="auto" w:fill="auto"/>
            <w:vAlign w:val="center"/>
          </w:tcPr>
          <w:p w14:paraId="593C42A5">
            <w:pPr>
              <w:pStyle w:val="16"/>
              <w:jc w:val="center"/>
              <w:rPr>
                <w:rFonts w:hint="eastAsia"/>
              </w:rPr>
            </w:pPr>
            <w:r>
              <w:t>020045</w:t>
            </w:r>
          </w:p>
        </w:tc>
      </w:tr>
      <w:tr w14:paraId="3BA28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A81373A">
            <w:pPr>
              <w:pStyle w:val="16"/>
              <w:jc w:val="center"/>
              <w:rPr>
                <w:rFonts w:hint="eastAsia"/>
              </w:rPr>
            </w:pPr>
          </w:p>
        </w:tc>
        <w:tc>
          <w:tcPr>
            <w:tcW w:w="1820" w:type="dxa"/>
            <w:tcBorders>
              <w:tl2br w:val="nil"/>
              <w:tr2bl w:val="nil"/>
            </w:tcBorders>
            <w:shd w:val="clear" w:color="auto" w:fill="auto"/>
            <w:vAlign w:val="center"/>
          </w:tcPr>
          <w:p w14:paraId="2A3093B3">
            <w:pPr>
              <w:pStyle w:val="16"/>
              <w:jc w:val="center"/>
              <w:rPr>
                <w:rFonts w:hint="eastAsia"/>
              </w:rPr>
            </w:pPr>
            <w:r>
              <w:rPr>
                <w:rFonts w:hint="eastAsia"/>
              </w:rPr>
              <w:t>陈武斌</w:t>
            </w:r>
          </w:p>
        </w:tc>
        <w:tc>
          <w:tcPr>
            <w:tcW w:w="3864" w:type="dxa"/>
            <w:tcBorders>
              <w:tl2br w:val="nil"/>
              <w:tr2bl w:val="nil"/>
            </w:tcBorders>
            <w:shd w:val="clear" w:color="auto" w:fill="auto"/>
            <w:vAlign w:val="center"/>
          </w:tcPr>
          <w:p w14:paraId="249EF586">
            <w:pPr>
              <w:pStyle w:val="16"/>
              <w:jc w:val="center"/>
              <w:rPr>
                <w:rFonts w:hint="eastAsia"/>
              </w:rPr>
            </w:pPr>
            <w:r>
              <w:rPr>
                <w:rFonts w:hint="eastAsia"/>
              </w:rPr>
              <w:t>1100000000300371</w:t>
            </w:r>
          </w:p>
        </w:tc>
        <w:tc>
          <w:tcPr>
            <w:tcW w:w="1897" w:type="dxa"/>
            <w:tcBorders>
              <w:tl2br w:val="nil"/>
              <w:tr2bl w:val="nil"/>
            </w:tcBorders>
            <w:shd w:val="clear" w:color="auto" w:fill="auto"/>
            <w:vAlign w:val="center"/>
          </w:tcPr>
          <w:p w14:paraId="013DD1B4">
            <w:pPr>
              <w:pStyle w:val="16"/>
              <w:jc w:val="center"/>
              <w:rPr>
                <w:rFonts w:hint="eastAsia"/>
              </w:rPr>
            </w:pPr>
            <w:r>
              <w:rPr>
                <w:rFonts w:hint="eastAsia"/>
              </w:rPr>
              <w:t>019967</w:t>
            </w:r>
          </w:p>
        </w:tc>
      </w:tr>
      <w:tr w14:paraId="6E0C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50D2CD1">
            <w:pPr>
              <w:pStyle w:val="16"/>
              <w:jc w:val="center"/>
              <w:rPr>
                <w:rFonts w:hint="eastAsia"/>
              </w:rPr>
            </w:pPr>
            <w:r>
              <w:t>技术专家</w:t>
            </w:r>
          </w:p>
        </w:tc>
        <w:tc>
          <w:tcPr>
            <w:tcW w:w="7581" w:type="dxa"/>
            <w:gridSpan w:val="3"/>
            <w:tcBorders>
              <w:tl2br w:val="nil"/>
              <w:tr2bl w:val="nil"/>
            </w:tcBorders>
            <w:shd w:val="clear" w:color="auto" w:fill="auto"/>
            <w:vAlign w:val="center"/>
          </w:tcPr>
          <w:p w14:paraId="457D2BF6">
            <w:pPr>
              <w:pStyle w:val="16"/>
              <w:jc w:val="center"/>
              <w:rPr>
                <w:rFonts w:hint="eastAsia"/>
              </w:rPr>
            </w:pPr>
            <w:r>
              <w:t>/</w:t>
            </w:r>
          </w:p>
        </w:tc>
      </w:tr>
      <w:tr w14:paraId="64339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A17A3A4">
            <w:pPr>
              <w:pStyle w:val="16"/>
              <w:jc w:val="center"/>
              <w:rPr>
                <w:rFonts w:hint="eastAsia"/>
              </w:rPr>
            </w:pPr>
            <w:r>
              <w:t>现场勘察人员及时间</w:t>
            </w:r>
          </w:p>
        </w:tc>
        <w:tc>
          <w:tcPr>
            <w:tcW w:w="7581" w:type="dxa"/>
            <w:gridSpan w:val="3"/>
            <w:tcBorders>
              <w:tl2br w:val="nil"/>
              <w:tr2bl w:val="nil"/>
            </w:tcBorders>
            <w:shd w:val="clear" w:color="auto" w:fill="auto"/>
            <w:vAlign w:val="center"/>
          </w:tcPr>
          <w:p w14:paraId="27EDADDC">
            <w:pPr>
              <w:pStyle w:val="16"/>
              <w:jc w:val="center"/>
              <w:rPr>
                <w:rFonts w:hint="eastAsia"/>
              </w:rPr>
            </w:pPr>
            <w:r>
              <w:rPr>
                <w:rFonts w:hint="eastAsia"/>
              </w:rPr>
              <w:t>塔娜、李春燕</w:t>
            </w:r>
            <w:r>
              <w:t>202</w:t>
            </w:r>
            <w:r>
              <w:rPr>
                <w:rFonts w:hint="eastAsia"/>
              </w:rPr>
              <w:t>4.7.</w:t>
            </w:r>
            <w:r>
              <w:t>1</w:t>
            </w:r>
            <w:r>
              <w:rPr>
                <w:rFonts w:hint="eastAsia"/>
              </w:rPr>
              <w:t>8</w:t>
            </w:r>
          </w:p>
        </w:tc>
      </w:tr>
      <w:tr w14:paraId="64889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B4AC21C">
            <w:pPr>
              <w:pStyle w:val="16"/>
              <w:jc w:val="center"/>
              <w:rPr>
                <w:rFonts w:hint="eastAsia"/>
              </w:rPr>
            </w:pPr>
            <w:r>
              <w:rPr>
                <w:rFonts w:hint="eastAsia"/>
              </w:rPr>
              <w:t>现场核查的人员和时间</w:t>
            </w:r>
          </w:p>
        </w:tc>
        <w:tc>
          <w:tcPr>
            <w:tcW w:w="7581" w:type="dxa"/>
            <w:gridSpan w:val="3"/>
            <w:tcBorders>
              <w:tl2br w:val="nil"/>
              <w:tr2bl w:val="nil"/>
            </w:tcBorders>
            <w:shd w:val="clear" w:color="auto" w:fill="auto"/>
            <w:vAlign w:val="center"/>
          </w:tcPr>
          <w:p w14:paraId="6E05833C">
            <w:pPr>
              <w:pStyle w:val="16"/>
              <w:jc w:val="center"/>
              <w:rPr>
                <w:rFonts w:hint="eastAsia"/>
              </w:rPr>
            </w:pPr>
            <w:r>
              <w:rPr>
                <w:rFonts w:hint="eastAsia"/>
              </w:rPr>
              <w:t>塔娜、李春燕2</w:t>
            </w:r>
            <w:r>
              <w:t>02</w:t>
            </w:r>
            <w:r>
              <w:rPr>
                <w:rFonts w:hint="eastAsia"/>
              </w:rPr>
              <w:t>4</w:t>
            </w:r>
            <w:r>
              <w:t>.</w:t>
            </w:r>
            <w:r>
              <w:rPr>
                <w:rFonts w:hint="eastAsia"/>
              </w:rPr>
              <w:t>7</w:t>
            </w:r>
            <w:r>
              <w:t>.</w:t>
            </w:r>
            <w:r>
              <w:rPr>
                <w:rFonts w:hint="eastAsia"/>
              </w:rPr>
              <w:t>30</w:t>
            </w:r>
          </w:p>
        </w:tc>
      </w:tr>
      <w:tr w14:paraId="283B6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72AAE59">
            <w:pPr>
              <w:pStyle w:val="16"/>
              <w:jc w:val="center"/>
              <w:rPr>
                <w:rFonts w:hint="eastAsia"/>
              </w:rPr>
            </w:pPr>
            <w:r>
              <w:t>项目简介</w:t>
            </w:r>
          </w:p>
        </w:tc>
        <w:tc>
          <w:tcPr>
            <w:tcW w:w="7581" w:type="dxa"/>
            <w:gridSpan w:val="3"/>
            <w:tcBorders>
              <w:tl2br w:val="nil"/>
              <w:tr2bl w:val="nil"/>
            </w:tcBorders>
            <w:shd w:val="clear" w:color="auto" w:fill="auto"/>
            <w:vAlign w:val="center"/>
          </w:tcPr>
          <w:p w14:paraId="36313C86">
            <w:pPr>
              <w:pStyle w:val="16"/>
              <w:ind w:firstLine="480" w:firstLineChars="200"/>
              <w:jc w:val="both"/>
              <w:rPr>
                <w:rFonts w:hint="eastAsia"/>
              </w:rPr>
            </w:pPr>
            <w:r>
              <w:rPr>
                <w:rFonts w:hint="eastAsia"/>
              </w:rPr>
              <w:t>项目名称：内蒙古德晟金属制品有限公司汽拖风机改电拖风机技改项目；</w:t>
            </w:r>
          </w:p>
          <w:p w14:paraId="45222AA8">
            <w:pPr>
              <w:pStyle w:val="16"/>
              <w:ind w:firstLine="480" w:firstLineChars="200"/>
              <w:jc w:val="both"/>
              <w:rPr>
                <w:rFonts w:hint="eastAsia"/>
              </w:rPr>
            </w:pPr>
            <w:r>
              <w:rPr>
                <w:rFonts w:hint="eastAsia"/>
              </w:rPr>
              <w:t>项目性质：改建项目；</w:t>
            </w:r>
          </w:p>
          <w:p w14:paraId="08A16457">
            <w:pPr>
              <w:pStyle w:val="16"/>
              <w:ind w:firstLine="480" w:firstLineChars="200"/>
              <w:jc w:val="both"/>
              <w:rPr>
                <w:rFonts w:hint="eastAsia"/>
              </w:rPr>
            </w:pPr>
            <w:r>
              <w:rPr>
                <w:rFonts w:hint="eastAsia"/>
              </w:rPr>
              <w:t>建设地点：内蒙古自治区鄂尔多斯鄂托克高新技术产业开发区内蒙古德晟金属制品有限公司厂区内；</w:t>
            </w:r>
          </w:p>
          <w:p w14:paraId="505155DA">
            <w:pPr>
              <w:pStyle w:val="16"/>
              <w:ind w:firstLine="480" w:firstLineChars="200"/>
              <w:jc w:val="both"/>
              <w:rPr>
                <w:rFonts w:hint="eastAsia"/>
              </w:rPr>
            </w:pPr>
            <w:r>
              <w:rPr>
                <w:rFonts w:hint="eastAsia"/>
              </w:rPr>
              <w:t>建设规模：高炉鼓风机在原AV63汽拖机组基础上改造为AV63电拖机组，另新建一套AV63电动鼓风机组，鼓风量为3200Nm3/min；烧结主抽风机在原有汽拖主抽风机基础上改造为电拖主抽风机，鼓风量为120万Nm3/h；</w:t>
            </w:r>
          </w:p>
          <w:p w14:paraId="371EBB81">
            <w:pPr>
              <w:pStyle w:val="16"/>
              <w:ind w:firstLine="480" w:firstLineChars="200"/>
              <w:jc w:val="both"/>
              <w:rPr>
                <w:rFonts w:hint="eastAsia"/>
              </w:rPr>
            </w:pPr>
            <w:r>
              <w:rPr>
                <w:rFonts w:hint="eastAsia"/>
              </w:rPr>
              <w:t>建设内容：改造高炉一套AV63电动鼓风机系统、新建一套AV63电动鼓风机系统及其配套辅助设施；改造烧结汽拖主抽风机为电拖风机及其配套辅助设施。</w:t>
            </w:r>
          </w:p>
          <w:p w14:paraId="186D13DC">
            <w:pPr>
              <w:pStyle w:val="16"/>
              <w:ind w:firstLine="480" w:firstLineChars="200"/>
              <w:jc w:val="both"/>
              <w:rPr>
                <w:rFonts w:hint="eastAsia"/>
              </w:rPr>
            </w:pPr>
            <w:r>
              <w:rPr>
                <w:rFonts w:hint="eastAsia"/>
              </w:rPr>
              <w:t>建设期：14个月；</w:t>
            </w:r>
          </w:p>
          <w:p w14:paraId="12E7601C">
            <w:pPr>
              <w:pStyle w:val="16"/>
              <w:ind w:firstLine="480" w:firstLineChars="200"/>
              <w:jc w:val="both"/>
              <w:rPr>
                <w:rFonts w:hint="eastAsia"/>
              </w:rPr>
            </w:pPr>
            <w:r>
              <w:rPr>
                <w:rFonts w:hint="eastAsia"/>
              </w:rPr>
              <w:t>投资估算：工程总投资8122万元，其中安全生产投入164万元，约占总投资的2.0%；</w:t>
            </w:r>
          </w:p>
          <w:p w14:paraId="6B6F7A06">
            <w:pPr>
              <w:pStyle w:val="16"/>
              <w:ind w:firstLine="480" w:firstLineChars="200"/>
              <w:jc w:val="both"/>
              <w:rPr>
                <w:rFonts w:hint="eastAsia"/>
              </w:rPr>
            </w:pPr>
            <w:r>
              <w:rPr>
                <w:rFonts w:hint="eastAsia"/>
              </w:rPr>
              <w:t>全场定员：本工程不增设人员，由公司现有管理部门统一考虑指派工作人员。</w:t>
            </w:r>
          </w:p>
          <w:p w14:paraId="5BAE0FCE">
            <w:pPr>
              <w:pStyle w:val="16"/>
              <w:ind w:firstLine="560"/>
              <w:jc w:val="both"/>
              <w:rPr>
                <w:rFonts w:hint="eastAsia"/>
              </w:rPr>
            </w:pPr>
            <w:r>
              <w:rPr>
                <w:rFonts w:hint="eastAsia"/>
              </w:rPr>
              <w:t>该项目存在的危险化学品为：乙炔、氧气[压缩的或液化的]。</w:t>
            </w:r>
          </w:p>
          <w:p w14:paraId="2C71DE86">
            <w:pPr>
              <w:pStyle w:val="16"/>
              <w:ind w:firstLine="560"/>
              <w:jc w:val="both"/>
              <w:rPr>
                <w:rFonts w:hint="eastAsia"/>
              </w:rPr>
            </w:pPr>
            <w:r>
              <w:rPr>
                <w:rFonts w:hint="eastAsia"/>
              </w:rPr>
              <w:t>该项目存在的主要危险因素为：触电、机械伤害、坍塌、高处坠落、物体打击、火灾、爆炸、中毒窒息，有害因素为：噪声、振动。</w:t>
            </w:r>
          </w:p>
          <w:p w14:paraId="27728011">
            <w:pPr>
              <w:pStyle w:val="16"/>
              <w:ind w:firstLine="560"/>
              <w:jc w:val="both"/>
              <w:rPr>
                <w:rFonts w:hint="eastAsia"/>
              </w:rPr>
            </w:pPr>
            <w:r>
              <w:rPr>
                <w:rFonts w:hint="eastAsia"/>
              </w:rPr>
              <w:t>根据《国家安全监管总局关于公布首批重点监管的危险化学品名录的通知》（安监总管三[2011]95号）、《国家安全监管总局关于公布第二批重点监管危险化学品名录的通知》（安监总管三[2013]12号），该项目不涉及重点监管的危险化学品。</w:t>
            </w:r>
          </w:p>
          <w:p w14:paraId="6EA7C74B">
            <w:pPr>
              <w:pStyle w:val="16"/>
              <w:ind w:firstLine="560"/>
              <w:jc w:val="both"/>
              <w:rPr>
                <w:rFonts w:hint="eastAsia"/>
              </w:rPr>
            </w:pPr>
            <w:r>
              <w:rPr>
                <w:rFonts w:hint="eastAsia"/>
              </w:rPr>
              <w:t>依据《国家安全监管总局关于公布首批重点监管的危险化工工艺目录的通知》（安监总管三[2009]116号）、《国家安全监管总局关于公布第二批重点监管危险化工工艺目录和调整首批重点监管危险化工工艺中部分典型工艺的通知》（安监总管三[2013]第3号），该项目不涉及重点监管的危险化工工艺。</w:t>
            </w:r>
          </w:p>
          <w:p w14:paraId="35956E26">
            <w:pPr>
              <w:pStyle w:val="16"/>
              <w:ind w:firstLine="560"/>
              <w:jc w:val="both"/>
              <w:rPr>
                <w:rFonts w:hint="eastAsia"/>
              </w:rPr>
            </w:pPr>
            <w:r>
              <w:rPr>
                <w:rFonts w:hint="eastAsia"/>
              </w:rPr>
              <w:t>依据《危险化学品重大危险源辨识》（GB18218-2018）及《危险化学品重大危险源监督管理规定》（安监总局令[2011]第40号的规定，安监总局令[2015]第79号最新修订）的规定，该公司不构成危险化学品重大危险源。</w:t>
            </w:r>
          </w:p>
          <w:p w14:paraId="40AF82D8">
            <w:pPr>
              <w:pStyle w:val="16"/>
              <w:ind w:firstLine="560"/>
              <w:jc w:val="both"/>
              <w:rPr>
                <w:rFonts w:hint="eastAsia"/>
              </w:rPr>
            </w:pPr>
            <w:r>
              <w:rPr>
                <w:rFonts w:hint="eastAsia"/>
              </w:rPr>
              <w:t>通过对内蒙古德晟金属制品有限公司内蒙古德晟金属制品有限公司汽拖风机改电拖风机技改项目的分析评价，拟建项目采用的工艺技术成熟，设备先进，自动化程度高，符合国家有关法律、法规、标准的要求，项目投产运行后安全会得到好的保障。</w:t>
            </w:r>
          </w:p>
        </w:tc>
      </w:tr>
      <w:tr w14:paraId="2C965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9D9C6AE">
            <w:pPr>
              <w:pStyle w:val="16"/>
              <w:jc w:val="center"/>
              <w:rPr>
                <w:rFonts w:hint="eastAsia"/>
              </w:rPr>
            </w:pPr>
            <w:r>
              <w:t>现场照片</w:t>
            </w:r>
          </w:p>
        </w:tc>
        <w:tc>
          <w:tcPr>
            <w:tcW w:w="7581" w:type="dxa"/>
            <w:gridSpan w:val="3"/>
            <w:tcBorders>
              <w:tl2br w:val="nil"/>
              <w:tr2bl w:val="nil"/>
            </w:tcBorders>
            <w:shd w:val="clear" w:color="auto" w:fill="auto"/>
            <w:vAlign w:val="center"/>
          </w:tcPr>
          <w:p w14:paraId="0F743BF2">
            <w:pPr>
              <w:pStyle w:val="12"/>
              <w:snapToGrid w:val="0"/>
              <w:ind w:firstLine="0" w:firstLineChars="0"/>
              <w:jc w:val="center"/>
              <w:rPr>
                <w:rFonts w:hint="eastAsia" w:eastAsia="宋体"/>
                <w:sz w:val="21"/>
                <w:szCs w:val="21"/>
                <w:lang w:eastAsia="zh-CN"/>
              </w:rPr>
            </w:pPr>
            <w:r>
              <w:rPr>
                <w:rFonts w:hint="eastAsia"/>
                <w:sz w:val="21"/>
                <w:szCs w:val="21"/>
              </w:rPr>
              <w:drawing>
                <wp:inline distT="0" distB="0" distL="114300" distR="114300">
                  <wp:extent cx="2326005" cy="1744980"/>
                  <wp:effectExtent l="0" t="0" r="17145" b="7620"/>
                  <wp:docPr id="9" name="图片 9" descr="d3249c030cc0af94dbb800db1330c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3249c030cc0af94dbb800db1330c96"/>
                          <pic:cNvPicPr>
                            <a:picLocks noChangeAspect="1"/>
                          </pic:cNvPicPr>
                        </pic:nvPicPr>
                        <pic:blipFill>
                          <a:blip r:embed="rId17"/>
                          <a:stretch>
                            <a:fillRect/>
                          </a:stretch>
                        </pic:blipFill>
                        <pic:spPr>
                          <a:xfrm>
                            <a:off x="0" y="0"/>
                            <a:ext cx="2326005" cy="1744980"/>
                          </a:xfrm>
                          <a:prstGeom prst="rect">
                            <a:avLst/>
                          </a:prstGeom>
                        </pic:spPr>
                      </pic:pic>
                    </a:graphicData>
                  </a:graphic>
                </wp:inline>
              </w:drawing>
            </w:r>
            <w:r>
              <w:rPr>
                <w:rFonts w:hint="eastAsia" w:eastAsia="宋体"/>
                <w:sz w:val="21"/>
                <w:szCs w:val="21"/>
                <w:lang w:eastAsia="zh-CN"/>
              </w:rPr>
              <w:drawing>
                <wp:inline distT="0" distB="0" distL="114300" distR="114300">
                  <wp:extent cx="2392045" cy="1793875"/>
                  <wp:effectExtent l="0" t="0" r="8255" b="15875"/>
                  <wp:docPr id="10" name="图片 10" descr="32e2f1fdfc24e21f85d0a9d3c2bb4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2e2f1fdfc24e21f85d0a9d3c2bb4ff"/>
                          <pic:cNvPicPr>
                            <a:picLocks noChangeAspect="1"/>
                          </pic:cNvPicPr>
                        </pic:nvPicPr>
                        <pic:blipFill>
                          <a:blip r:embed="rId18"/>
                          <a:stretch>
                            <a:fillRect/>
                          </a:stretch>
                        </pic:blipFill>
                        <pic:spPr>
                          <a:xfrm>
                            <a:off x="0" y="0"/>
                            <a:ext cx="2392045" cy="1793875"/>
                          </a:xfrm>
                          <a:prstGeom prst="rect">
                            <a:avLst/>
                          </a:prstGeom>
                        </pic:spPr>
                      </pic:pic>
                    </a:graphicData>
                  </a:graphic>
                </wp:inline>
              </w:drawing>
            </w:r>
          </w:p>
          <w:p w14:paraId="75F3FF4E">
            <w:pPr>
              <w:pStyle w:val="12"/>
              <w:snapToGrid w:val="0"/>
              <w:ind w:firstLine="0" w:firstLineChars="0"/>
              <w:jc w:val="center"/>
              <w:rPr>
                <w:rFonts w:hint="eastAsia" w:eastAsia="宋体"/>
                <w:sz w:val="21"/>
                <w:szCs w:val="21"/>
                <w:lang w:eastAsia="zh-CN"/>
              </w:rPr>
            </w:pPr>
            <w:r>
              <w:rPr>
                <w:rFonts w:hint="eastAsia"/>
                <w:sz w:val="21"/>
                <w:szCs w:val="21"/>
              </w:rPr>
              <w:drawing>
                <wp:inline distT="0" distB="0" distL="114300" distR="114300">
                  <wp:extent cx="2319655" cy="1739900"/>
                  <wp:effectExtent l="0" t="0" r="4445" b="12700"/>
                  <wp:docPr id="11" name="图片 11" descr="35c380af4b462c91e4153f79686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5c380af4b462c91e4153f796860863"/>
                          <pic:cNvPicPr>
                            <a:picLocks noChangeAspect="1"/>
                          </pic:cNvPicPr>
                        </pic:nvPicPr>
                        <pic:blipFill>
                          <a:blip r:embed="rId19"/>
                          <a:stretch>
                            <a:fillRect/>
                          </a:stretch>
                        </pic:blipFill>
                        <pic:spPr>
                          <a:xfrm>
                            <a:off x="0" y="0"/>
                            <a:ext cx="2319655" cy="1739900"/>
                          </a:xfrm>
                          <a:prstGeom prst="rect">
                            <a:avLst/>
                          </a:prstGeom>
                        </pic:spPr>
                      </pic:pic>
                    </a:graphicData>
                  </a:graphic>
                </wp:inline>
              </w:drawing>
            </w:r>
            <w:r>
              <w:rPr>
                <w:rFonts w:hint="eastAsia"/>
                <w:sz w:val="21"/>
                <w:szCs w:val="21"/>
              </w:rPr>
              <w:t xml:space="preserve"> </w:t>
            </w:r>
            <w:r>
              <w:rPr>
                <w:rFonts w:hint="eastAsia" w:eastAsia="宋体"/>
                <w:sz w:val="21"/>
                <w:szCs w:val="21"/>
                <w:lang w:eastAsia="zh-CN"/>
              </w:rPr>
              <w:drawing>
                <wp:inline distT="0" distB="0" distL="114300" distR="114300">
                  <wp:extent cx="2330450" cy="1748155"/>
                  <wp:effectExtent l="0" t="0" r="12700" b="4445"/>
                  <wp:docPr id="12" name="图片 12" descr="c9513127d856017d6b6e581cb09d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9513127d856017d6b6e581cb09deec"/>
                          <pic:cNvPicPr>
                            <a:picLocks noChangeAspect="1"/>
                          </pic:cNvPicPr>
                        </pic:nvPicPr>
                        <pic:blipFill>
                          <a:blip r:embed="rId20"/>
                          <a:stretch>
                            <a:fillRect/>
                          </a:stretch>
                        </pic:blipFill>
                        <pic:spPr>
                          <a:xfrm>
                            <a:off x="0" y="0"/>
                            <a:ext cx="2330450" cy="1748155"/>
                          </a:xfrm>
                          <a:prstGeom prst="rect">
                            <a:avLst/>
                          </a:prstGeom>
                        </pic:spPr>
                      </pic:pic>
                    </a:graphicData>
                  </a:graphic>
                </wp:inline>
              </w:drawing>
            </w:r>
          </w:p>
        </w:tc>
      </w:tr>
      <w:tr w14:paraId="71B14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E51DAE9">
            <w:pPr>
              <w:pStyle w:val="16"/>
              <w:jc w:val="center"/>
              <w:rPr>
                <w:rFonts w:hint="eastAsia"/>
              </w:rPr>
            </w:pPr>
            <w:r>
              <w:t>被评价单位信息反馈情况</w:t>
            </w:r>
          </w:p>
        </w:tc>
        <w:tc>
          <w:tcPr>
            <w:tcW w:w="7581" w:type="dxa"/>
            <w:gridSpan w:val="3"/>
            <w:tcBorders>
              <w:tl2br w:val="nil"/>
              <w:tr2bl w:val="nil"/>
            </w:tcBorders>
            <w:shd w:val="clear" w:color="auto" w:fill="auto"/>
            <w:vAlign w:val="center"/>
          </w:tcPr>
          <w:p w14:paraId="4547E1E1">
            <w:pPr>
              <w:pStyle w:val="16"/>
              <w:ind w:firstLine="560"/>
              <w:jc w:val="center"/>
              <w:rPr>
                <w:rFonts w:hint="eastAsia"/>
              </w:rPr>
            </w:pPr>
            <w:r>
              <w:rPr>
                <w:rFonts w:hint="eastAsia"/>
              </w:rPr>
              <w:t>满意</w:t>
            </w:r>
          </w:p>
        </w:tc>
      </w:tr>
    </w:tbl>
    <w:p w14:paraId="392EE04D">
      <w:pPr>
        <w:widowControl/>
        <w:jc w:val="left"/>
        <w:rPr>
          <w:rFonts w:eastAsia="仿宋_GB2312"/>
          <w:kern w:val="0"/>
          <w:szCs w:val="20"/>
        </w:rPr>
      </w:pPr>
    </w:p>
    <w:p w14:paraId="5CC61965">
      <w:pPr>
        <w:rPr>
          <w:rFonts w:hint="eastAsia"/>
        </w:rPr>
      </w:pPr>
      <w:r>
        <w:rPr>
          <w:rFonts w:hint="eastAsia"/>
        </w:rPr>
        <w:br w:type="page"/>
      </w:r>
    </w:p>
    <w:p w14:paraId="16F0E98C">
      <w:pPr>
        <w:pageBreakBefore/>
      </w:pPr>
      <w:r>
        <w:rPr>
          <w:rFonts w:hint="eastAsia"/>
        </w:rPr>
        <w:t>安全评价报告</w:t>
      </w:r>
      <w:r>
        <w:t>公开信息表</w:t>
      </w:r>
    </w:p>
    <w:tbl>
      <w:tblPr>
        <w:tblStyle w:val="14"/>
        <w:tblW w:w="9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73"/>
        <w:gridCol w:w="1820"/>
        <w:gridCol w:w="3864"/>
        <w:gridCol w:w="1897"/>
      </w:tblGrid>
      <w:tr w14:paraId="415E6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773" w:type="dxa"/>
            <w:tcBorders>
              <w:tl2br w:val="nil"/>
              <w:tr2bl w:val="nil"/>
            </w:tcBorders>
            <w:shd w:val="clear" w:color="auto" w:fill="auto"/>
            <w:vAlign w:val="center"/>
          </w:tcPr>
          <w:p w14:paraId="333C6000">
            <w:pPr>
              <w:pStyle w:val="16"/>
              <w:jc w:val="center"/>
              <w:rPr>
                <w:rFonts w:hint="eastAsia"/>
              </w:rPr>
            </w:pPr>
            <w:r>
              <w:t>项目名称</w:t>
            </w:r>
          </w:p>
        </w:tc>
        <w:tc>
          <w:tcPr>
            <w:tcW w:w="7581" w:type="dxa"/>
            <w:gridSpan w:val="3"/>
            <w:tcBorders>
              <w:tl2br w:val="nil"/>
              <w:tr2bl w:val="nil"/>
            </w:tcBorders>
            <w:shd w:val="clear" w:color="auto" w:fill="auto"/>
            <w:vAlign w:val="center"/>
          </w:tcPr>
          <w:p w14:paraId="2E3BA60F">
            <w:pPr>
              <w:pStyle w:val="16"/>
              <w:jc w:val="center"/>
              <w:rPr>
                <w:rFonts w:hint="eastAsia"/>
              </w:rPr>
            </w:pPr>
            <w:r>
              <w:rPr>
                <w:rFonts w:hint="eastAsia"/>
              </w:rPr>
              <w:t>内蒙德晟金属制品有限公司生产系统烟气超低排放改造项目</w:t>
            </w:r>
          </w:p>
        </w:tc>
      </w:tr>
      <w:tr w14:paraId="5F5E6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773" w:type="dxa"/>
            <w:tcBorders>
              <w:tl2br w:val="nil"/>
              <w:tr2bl w:val="nil"/>
            </w:tcBorders>
            <w:shd w:val="clear" w:color="auto" w:fill="auto"/>
            <w:vAlign w:val="center"/>
          </w:tcPr>
          <w:p w14:paraId="5CB8FE8C">
            <w:pPr>
              <w:pStyle w:val="16"/>
              <w:jc w:val="center"/>
              <w:rPr>
                <w:rFonts w:hint="eastAsia"/>
              </w:rPr>
            </w:pPr>
            <w:r>
              <w:t>完成时间</w:t>
            </w:r>
          </w:p>
        </w:tc>
        <w:tc>
          <w:tcPr>
            <w:tcW w:w="7581" w:type="dxa"/>
            <w:gridSpan w:val="3"/>
            <w:tcBorders>
              <w:tl2br w:val="nil"/>
              <w:tr2bl w:val="nil"/>
            </w:tcBorders>
            <w:shd w:val="clear" w:color="auto" w:fill="auto"/>
            <w:vAlign w:val="center"/>
          </w:tcPr>
          <w:p w14:paraId="400A1F45">
            <w:pPr>
              <w:pStyle w:val="16"/>
              <w:jc w:val="center"/>
              <w:rPr>
                <w:rFonts w:hint="default"/>
                <w:lang w:val="en-US"/>
              </w:rPr>
            </w:pPr>
            <w:r>
              <w:rPr>
                <w:rFonts w:hint="eastAsia"/>
              </w:rPr>
              <w:t>2024</w:t>
            </w:r>
            <w:r>
              <w:rPr>
                <w:rFonts w:hint="eastAsia"/>
                <w:lang w:val="en-US" w:eastAsia="zh-CN"/>
              </w:rPr>
              <w:t>年8月5日</w:t>
            </w:r>
          </w:p>
        </w:tc>
      </w:tr>
      <w:tr w14:paraId="29F3B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354" w:type="dxa"/>
            <w:gridSpan w:val="4"/>
            <w:tcBorders>
              <w:tl2br w:val="nil"/>
              <w:tr2bl w:val="nil"/>
            </w:tcBorders>
            <w:shd w:val="clear" w:color="auto" w:fill="auto"/>
            <w:vAlign w:val="center"/>
          </w:tcPr>
          <w:p w14:paraId="44CDE5BF">
            <w:pPr>
              <w:pStyle w:val="16"/>
              <w:jc w:val="center"/>
              <w:rPr>
                <w:rFonts w:hint="eastAsia"/>
              </w:rPr>
            </w:pPr>
            <w:r>
              <w:rPr>
                <w:rFonts w:hint="eastAsia"/>
              </w:rPr>
              <w:t>评价人员</w:t>
            </w:r>
          </w:p>
        </w:tc>
      </w:tr>
      <w:tr w14:paraId="7E501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773" w:type="dxa"/>
            <w:tcBorders>
              <w:tl2br w:val="nil"/>
              <w:tr2bl w:val="nil"/>
            </w:tcBorders>
            <w:shd w:val="clear" w:color="auto" w:fill="auto"/>
            <w:vAlign w:val="center"/>
          </w:tcPr>
          <w:p w14:paraId="05857159">
            <w:pPr>
              <w:pStyle w:val="16"/>
              <w:jc w:val="center"/>
              <w:rPr>
                <w:rFonts w:hint="eastAsia"/>
              </w:rPr>
            </w:pPr>
          </w:p>
        </w:tc>
        <w:tc>
          <w:tcPr>
            <w:tcW w:w="1820" w:type="dxa"/>
            <w:tcBorders>
              <w:tl2br w:val="nil"/>
              <w:tr2bl w:val="nil"/>
            </w:tcBorders>
            <w:shd w:val="clear" w:color="auto" w:fill="auto"/>
            <w:vAlign w:val="center"/>
          </w:tcPr>
          <w:p w14:paraId="6B5A1203">
            <w:pPr>
              <w:pStyle w:val="16"/>
              <w:jc w:val="center"/>
              <w:rPr>
                <w:rFonts w:hint="eastAsia"/>
              </w:rPr>
            </w:pPr>
            <w:r>
              <w:t>姓名</w:t>
            </w:r>
          </w:p>
        </w:tc>
        <w:tc>
          <w:tcPr>
            <w:tcW w:w="3864" w:type="dxa"/>
            <w:tcBorders>
              <w:tl2br w:val="nil"/>
              <w:tr2bl w:val="nil"/>
            </w:tcBorders>
            <w:shd w:val="clear" w:color="auto" w:fill="auto"/>
            <w:vAlign w:val="center"/>
          </w:tcPr>
          <w:p w14:paraId="7971DD25">
            <w:pPr>
              <w:pStyle w:val="16"/>
              <w:jc w:val="center"/>
              <w:rPr>
                <w:rFonts w:hint="eastAsia"/>
              </w:rPr>
            </w:pPr>
            <w:r>
              <w:t>资格证书号</w:t>
            </w:r>
          </w:p>
        </w:tc>
        <w:tc>
          <w:tcPr>
            <w:tcW w:w="1897" w:type="dxa"/>
            <w:tcBorders>
              <w:tl2br w:val="nil"/>
              <w:tr2bl w:val="nil"/>
            </w:tcBorders>
            <w:shd w:val="clear" w:color="auto" w:fill="auto"/>
            <w:vAlign w:val="center"/>
          </w:tcPr>
          <w:p w14:paraId="203DCF8D">
            <w:pPr>
              <w:pStyle w:val="16"/>
              <w:jc w:val="center"/>
              <w:rPr>
                <w:rFonts w:hint="eastAsia"/>
              </w:rPr>
            </w:pPr>
            <w:r>
              <w:t>从业号</w:t>
            </w:r>
          </w:p>
        </w:tc>
      </w:tr>
      <w:tr w14:paraId="21D7B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773" w:type="dxa"/>
            <w:tcBorders>
              <w:tl2br w:val="nil"/>
              <w:tr2bl w:val="nil"/>
            </w:tcBorders>
            <w:shd w:val="clear" w:color="auto" w:fill="auto"/>
            <w:vAlign w:val="center"/>
          </w:tcPr>
          <w:p w14:paraId="61C812BA">
            <w:pPr>
              <w:pStyle w:val="16"/>
              <w:jc w:val="center"/>
              <w:rPr>
                <w:rFonts w:hint="eastAsia"/>
              </w:rPr>
            </w:pPr>
            <w:r>
              <w:t>项目负责人</w:t>
            </w:r>
          </w:p>
        </w:tc>
        <w:tc>
          <w:tcPr>
            <w:tcW w:w="1820" w:type="dxa"/>
            <w:tcBorders>
              <w:tl2br w:val="nil"/>
              <w:tr2bl w:val="nil"/>
            </w:tcBorders>
            <w:shd w:val="clear" w:color="auto" w:fill="auto"/>
            <w:vAlign w:val="center"/>
          </w:tcPr>
          <w:p w14:paraId="53836713">
            <w:pPr>
              <w:pStyle w:val="16"/>
              <w:jc w:val="center"/>
              <w:rPr>
                <w:rFonts w:hint="eastAsia"/>
              </w:rPr>
            </w:pPr>
            <w:r>
              <w:rPr>
                <w:rFonts w:hint="eastAsia"/>
              </w:rPr>
              <w:t>塔娜</w:t>
            </w:r>
          </w:p>
        </w:tc>
        <w:tc>
          <w:tcPr>
            <w:tcW w:w="3864" w:type="dxa"/>
            <w:tcBorders>
              <w:tl2br w:val="nil"/>
              <w:tr2bl w:val="nil"/>
            </w:tcBorders>
            <w:shd w:val="clear" w:color="auto" w:fill="auto"/>
            <w:vAlign w:val="center"/>
          </w:tcPr>
          <w:p w14:paraId="73162741">
            <w:pPr>
              <w:pStyle w:val="16"/>
              <w:jc w:val="center"/>
              <w:rPr>
                <w:rFonts w:hint="eastAsia"/>
              </w:rPr>
            </w:pPr>
            <w:r>
              <w:t>1700000000200088</w:t>
            </w:r>
          </w:p>
        </w:tc>
        <w:tc>
          <w:tcPr>
            <w:tcW w:w="1897" w:type="dxa"/>
            <w:tcBorders>
              <w:tl2br w:val="nil"/>
              <w:tr2bl w:val="nil"/>
            </w:tcBorders>
            <w:shd w:val="clear" w:color="auto" w:fill="auto"/>
            <w:vAlign w:val="center"/>
          </w:tcPr>
          <w:p w14:paraId="33ECE346">
            <w:pPr>
              <w:pStyle w:val="16"/>
              <w:jc w:val="center"/>
              <w:rPr>
                <w:rFonts w:hint="eastAsia"/>
              </w:rPr>
            </w:pPr>
            <w:r>
              <w:t>031074</w:t>
            </w:r>
          </w:p>
        </w:tc>
      </w:tr>
      <w:tr w14:paraId="5E61B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773" w:type="dxa"/>
            <w:vMerge w:val="restart"/>
            <w:tcBorders>
              <w:tl2br w:val="nil"/>
              <w:tr2bl w:val="nil"/>
            </w:tcBorders>
            <w:shd w:val="clear" w:color="auto" w:fill="auto"/>
            <w:vAlign w:val="center"/>
          </w:tcPr>
          <w:p w14:paraId="6B50E9EE">
            <w:pPr>
              <w:pStyle w:val="16"/>
              <w:jc w:val="center"/>
              <w:rPr>
                <w:rFonts w:hint="eastAsia"/>
              </w:rPr>
            </w:pPr>
            <w:r>
              <w:t>项目组成员</w:t>
            </w:r>
          </w:p>
        </w:tc>
        <w:tc>
          <w:tcPr>
            <w:tcW w:w="1820" w:type="dxa"/>
            <w:tcBorders>
              <w:tl2br w:val="nil"/>
              <w:tr2bl w:val="nil"/>
            </w:tcBorders>
            <w:shd w:val="clear" w:color="auto" w:fill="auto"/>
            <w:vAlign w:val="center"/>
          </w:tcPr>
          <w:p w14:paraId="1A2B4A92">
            <w:pPr>
              <w:pStyle w:val="16"/>
              <w:jc w:val="center"/>
              <w:rPr>
                <w:rFonts w:hint="eastAsia"/>
              </w:rPr>
            </w:pPr>
            <w:r>
              <w:rPr>
                <w:rFonts w:hint="eastAsia"/>
              </w:rPr>
              <w:t>李春燕</w:t>
            </w:r>
          </w:p>
        </w:tc>
        <w:tc>
          <w:tcPr>
            <w:tcW w:w="3864" w:type="dxa"/>
            <w:tcBorders>
              <w:tl2br w:val="nil"/>
              <w:tr2bl w:val="nil"/>
            </w:tcBorders>
            <w:shd w:val="clear" w:color="auto" w:fill="auto"/>
            <w:vAlign w:val="center"/>
          </w:tcPr>
          <w:p w14:paraId="09D8874D">
            <w:pPr>
              <w:pStyle w:val="16"/>
              <w:jc w:val="center"/>
              <w:rPr>
                <w:rFonts w:hint="eastAsia"/>
              </w:rPr>
            </w:pPr>
            <w:r>
              <w:t>S011011000110202000401</w:t>
            </w:r>
          </w:p>
        </w:tc>
        <w:tc>
          <w:tcPr>
            <w:tcW w:w="1897" w:type="dxa"/>
            <w:tcBorders>
              <w:tl2br w:val="nil"/>
              <w:tr2bl w:val="nil"/>
            </w:tcBorders>
            <w:shd w:val="clear" w:color="auto" w:fill="auto"/>
            <w:vAlign w:val="center"/>
          </w:tcPr>
          <w:p w14:paraId="52CB5AA8">
            <w:pPr>
              <w:pStyle w:val="16"/>
              <w:jc w:val="center"/>
              <w:rPr>
                <w:rFonts w:hint="eastAsia"/>
              </w:rPr>
            </w:pPr>
            <w:r>
              <w:t>040642</w:t>
            </w:r>
          </w:p>
        </w:tc>
      </w:tr>
      <w:tr w14:paraId="08FBF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773" w:type="dxa"/>
            <w:vMerge w:val="continue"/>
            <w:tcBorders>
              <w:tl2br w:val="nil"/>
              <w:tr2bl w:val="nil"/>
            </w:tcBorders>
            <w:shd w:val="clear" w:color="auto" w:fill="auto"/>
            <w:vAlign w:val="center"/>
          </w:tcPr>
          <w:p w14:paraId="6590D999">
            <w:pPr>
              <w:pStyle w:val="16"/>
              <w:jc w:val="center"/>
              <w:rPr>
                <w:rFonts w:hint="eastAsia"/>
              </w:rPr>
            </w:pPr>
          </w:p>
        </w:tc>
        <w:tc>
          <w:tcPr>
            <w:tcW w:w="1820" w:type="dxa"/>
            <w:tcBorders>
              <w:tl2br w:val="nil"/>
              <w:tr2bl w:val="nil"/>
            </w:tcBorders>
            <w:shd w:val="clear" w:color="auto" w:fill="auto"/>
            <w:vAlign w:val="center"/>
          </w:tcPr>
          <w:p w14:paraId="00F89F1F">
            <w:pPr>
              <w:pStyle w:val="16"/>
              <w:jc w:val="center"/>
              <w:rPr>
                <w:rFonts w:hint="eastAsia"/>
              </w:rPr>
            </w:pPr>
            <w:r>
              <w:rPr>
                <w:rFonts w:hint="eastAsia"/>
              </w:rPr>
              <w:t>韦根远</w:t>
            </w:r>
          </w:p>
        </w:tc>
        <w:tc>
          <w:tcPr>
            <w:tcW w:w="3864" w:type="dxa"/>
            <w:tcBorders>
              <w:tl2br w:val="nil"/>
              <w:tr2bl w:val="nil"/>
            </w:tcBorders>
            <w:shd w:val="clear" w:color="auto" w:fill="auto"/>
            <w:vAlign w:val="center"/>
          </w:tcPr>
          <w:p w14:paraId="5CFD2840">
            <w:pPr>
              <w:pStyle w:val="16"/>
              <w:jc w:val="center"/>
              <w:rPr>
                <w:rFonts w:hint="eastAsia"/>
              </w:rPr>
            </w:pPr>
            <w:r>
              <w:rPr>
                <w:rFonts w:hint="eastAsia"/>
              </w:rPr>
              <w:t>S011044000110191001083</w:t>
            </w:r>
          </w:p>
        </w:tc>
        <w:tc>
          <w:tcPr>
            <w:tcW w:w="1897" w:type="dxa"/>
            <w:tcBorders>
              <w:tl2br w:val="nil"/>
              <w:tr2bl w:val="nil"/>
            </w:tcBorders>
            <w:shd w:val="clear" w:color="auto" w:fill="auto"/>
            <w:vAlign w:val="center"/>
          </w:tcPr>
          <w:p w14:paraId="76FDFDBC">
            <w:pPr>
              <w:pStyle w:val="16"/>
              <w:jc w:val="center"/>
              <w:rPr>
                <w:rFonts w:hint="eastAsia"/>
              </w:rPr>
            </w:pPr>
            <w:r>
              <w:rPr>
                <w:rFonts w:hint="eastAsia"/>
              </w:rPr>
              <w:t>028179</w:t>
            </w:r>
          </w:p>
        </w:tc>
      </w:tr>
      <w:tr w14:paraId="7CBB6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773" w:type="dxa"/>
            <w:vMerge w:val="continue"/>
            <w:tcBorders>
              <w:tl2br w:val="nil"/>
              <w:tr2bl w:val="nil"/>
            </w:tcBorders>
            <w:shd w:val="clear" w:color="auto" w:fill="auto"/>
            <w:vAlign w:val="center"/>
          </w:tcPr>
          <w:p w14:paraId="46118C71">
            <w:pPr>
              <w:pStyle w:val="16"/>
              <w:jc w:val="center"/>
              <w:rPr>
                <w:rFonts w:hint="eastAsia"/>
              </w:rPr>
            </w:pPr>
          </w:p>
        </w:tc>
        <w:tc>
          <w:tcPr>
            <w:tcW w:w="1820" w:type="dxa"/>
            <w:tcBorders>
              <w:tl2br w:val="nil"/>
              <w:tr2bl w:val="nil"/>
            </w:tcBorders>
            <w:shd w:val="clear" w:color="auto" w:fill="auto"/>
            <w:vAlign w:val="center"/>
          </w:tcPr>
          <w:p w14:paraId="2A45A6C4">
            <w:pPr>
              <w:pStyle w:val="16"/>
              <w:jc w:val="center"/>
              <w:rPr>
                <w:rFonts w:hint="eastAsia"/>
              </w:rPr>
            </w:pPr>
            <w:r>
              <w:rPr>
                <w:rFonts w:hint="eastAsia"/>
              </w:rPr>
              <w:t>张晋慧</w:t>
            </w:r>
          </w:p>
        </w:tc>
        <w:tc>
          <w:tcPr>
            <w:tcW w:w="3864" w:type="dxa"/>
            <w:tcBorders>
              <w:tl2br w:val="nil"/>
              <w:tr2bl w:val="nil"/>
            </w:tcBorders>
            <w:shd w:val="clear" w:color="auto" w:fill="auto"/>
            <w:vAlign w:val="center"/>
          </w:tcPr>
          <w:p w14:paraId="4D1B6D44">
            <w:pPr>
              <w:pStyle w:val="16"/>
              <w:jc w:val="center"/>
              <w:rPr>
                <w:rFonts w:hint="eastAsia"/>
              </w:rPr>
            </w:pPr>
            <w:r>
              <w:t>1100000000302946</w:t>
            </w:r>
          </w:p>
        </w:tc>
        <w:tc>
          <w:tcPr>
            <w:tcW w:w="1897" w:type="dxa"/>
            <w:tcBorders>
              <w:tl2br w:val="nil"/>
              <w:tr2bl w:val="nil"/>
            </w:tcBorders>
            <w:shd w:val="clear" w:color="auto" w:fill="auto"/>
            <w:vAlign w:val="center"/>
          </w:tcPr>
          <w:p w14:paraId="303BAF28">
            <w:pPr>
              <w:pStyle w:val="16"/>
              <w:jc w:val="center"/>
              <w:rPr>
                <w:rFonts w:hint="eastAsia"/>
              </w:rPr>
            </w:pPr>
            <w:r>
              <w:t>020045</w:t>
            </w:r>
          </w:p>
        </w:tc>
      </w:tr>
      <w:tr w14:paraId="174E4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773" w:type="dxa"/>
            <w:vMerge w:val="continue"/>
            <w:tcBorders>
              <w:tl2br w:val="nil"/>
              <w:tr2bl w:val="nil"/>
            </w:tcBorders>
            <w:shd w:val="clear" w:color="auto" w:fill="auto"/>
            <w:vAlign w:val="center"/>
          </w:tcPr>
          <w:p w14:paraId="3CBCB110">
            <w:pPr>
              <w:pStyle w:val="16"/>
              <w:jc w:val="center"/>
              <w:rPr>
                <w:rFonts w:hint="eastAsia"/>
              </w:rPr>
            </w:pPr>
          </w:p>
        </w:tc>
        <w:tc>
          <w:tcPr>
            <w:tcW w:w="1820" w:type="dxa"/>
            <w:tcBorders>
              <w:tl2br w:val="nil"/>
              <w:tr2bl w:val="nil"/>
            </w:tcBorders>
            <w:shd w:val="clear" w:color="auto" w:fill="auto"/>
            <w:vAlign w:val="center"/>
          </w:tcPr>
          <w:p w14:paraId="2DE194BF">
            <w:pPr>
              <w:pStyle w:val="16"/>
              <w:jc w:val="center"/>
              <w:rPr>
                <w:rFonts w:hint="eastAsia"/>
              </w:rPr>
            </w:pPr>
            <w:r>
              <w:rPr>
                <w:rFonts w:hint="eastAsia"/>
              </w:rPr>
              <w:t>陈武斌</w:t>
            </w:r>
          </w:p>
        </w:tc>
        <w:tc>
          <w:tcPr>
            <w:tcW w:w="3864" w:type="dxa"/>
            <w:tcBorders>
              <w:tl2br w:val="nil"/>
              <w:tr2bl w:val="nil"/>
            </w:tcBorders>
            <w:shd w:val="clear" w:color="auto" w:fill="auto"/>
            <w:vAlign w:val="center"/>
          </w:tcPr>
          <w:p w14:paraId="4214265F">
            <w:pPr>
              <w:pStyle w:val="16"/>
              <w:jc w:val="center"/>
              <w:rPr>
                <w:rFonts w:hint="eastAsia"/>
              </w:rPr>
            </w:pPr>
            <w:r>
              <w:rPr>
                <w:rFonts w:hint="eastAsia"/>
              </w:rPr>
              <w:t>1100000000300371</w:t>
            </w:r>
          </w:p>
        </w:tc>
        <w:tc>
          <w:tcPr>
            <w:tcW w:w="1897" w:type="dxa"/>
            <w:tcBorders>
              <w:tl2br w:val="nil"/>
              <w:tr2bl w:val="nil"/>
            </w:tcBorders>
            <w:shd w:val="clear" w:color="auto" w:fill="auto"/>
            <w:vAlign w:val="center"/>
          </w:tcPr>
          <w:p w14:paraId="1A10F330">
            <w:pPr>
              <w:pStyle w:val="16"/>
              <w:jc w:val="center"/>
              <w:rPr>
                <w:rFonts w:hint="eastAsia"/>
              </w:rPr>
            </w:pPr>
            <w:r>
              <w:rPr>
                <w:rFonts w:hint="eastAsia"/>
              </w:rPr>
              <w:t>019967</w:t>
            </w:r>
          </w:p>
        </w:tc>
      </w:tr>
      <w:tr w14:paraId="7CA58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773" w:type="dxa"/>
            <w:tcBorders>
              <w:tl2br w:val="nil"/>
              <w:tr2bl w:val="nil"/>
            </w:tcBorders>
            <w:shd w:val="clear" w:color="auto" w:fill="auto"/>
            <w:vAlign w:val="center"/>
          </w:tcPr>
          <w:p w14:paraId="314A2FE4">
            <w:pPr>
              <w:pStyle w:val="16"/>
              <w:jc w:val="center"/>
              <w:rPr>
                <w:rFonts w:hint="eastAsia"/>
              </w:rPr>
            </w:pPr>
            <w:r>
              <w:t>技术专家</w:t>
            </w:r>
          </w:p>
        </w:tc>
        <w:tc>
          <w:tcPr>
            <w:tcW w:w="7581" w:type="dxa"/>
            <w:gridSpan w:val="3"/>
            <w:tcBorders>
              <w:tl2br w:val="nil"/>
              <w:tr2bl w:val="nil"/>
            </w:tcBorders>
            <w:shd w:val="clear" w:color="auto" w:fill="auto"/>
            <w:vAlign w:val="center"/>
          </w:tcPr>
          <w:p w14:paraId="061C0982">
            <w:pPr>
              <w:pStyle w:val="16"/>
              <w:jc w:val="center"/>
              <w:rPr>
                <w:rFonts w:hint="eastAsia"/>
              </w:rPr>
            </w:pPr>
            <w:r>
              <w:t>/</w:t>
            </w:r>
          </w:p>
        </w:tc>
      </w:tr>
      <w:tr w14:paraId="58EA6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773" w:type="dxa"/>
            <w:tcBorders>
              <w:tl2br w:val="nil"/>
              <w:tr2bl w:val="nil"/>
            </w:tcBorders>
            <w:shd w:val="clear" w:color="auto" w:fill="auto"/>
            <w:vAlign w:val="center"/>
          </w:tcPr>
          <w:p w14:paraId="74F533CC">
            <w:pPr>
              <w:pStyle w:val="16"/>
              <w:jc w:val="center"/>
              <w:rPr>
                <w:rFonts w:hint="eastAsia"/>
              </w:rPr>
            </w:pPr>
            <w:r>
              <w:t>现场勘察人员及时间</w:t>
            </w:r>
          </w:p>
        </w:tc>
        <w:tc>
          <w:tcPr>
            <w:tcW w:w="7581" w:type="dxa"/>
            <w:gridSpan w:val="3"/>
            <w:tcBorders>
              <w:tl2br w:val="nil"/>
              <w:tr2bl w:val="nil"/>
            </w:tcBorders>
            <w:shd w:val="clear" w:color="auto" w:fill="auto"/>
            <w:vAlign w:val="center"/>
          </w:tcPr>
          <w:p w14:paraId="7DD1139D">
            <w:pPr>
              <w:pStyle w:val="16"/>
              <w:jc w:val="center"/>
              <w:rPr>
                <w:rFonts w:hint="eastAsia"/>
              </w:rPr>
            </w:pPr>
            <w:r>
              <w:rPr>
                <w:rFonts w:hint="eastAsia"/>
              </w:rPr>
              <w:t>塔娜、李春燕</w:t>
            </w:r>
            <w:r>
              <w:t>202</w:t>
            </w:r>
            <w:r>
              <w:rPr>
                <w:rFonts w:hint="eastAsia"/>
              </w:rPr>
              <w:t>4.7.18</w:t>
            </w:r>
          </w:p>
        </w:tc>
      </w:tr>
      <w:tr w14:paraId="450B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773" w:type="dxa"/>
            <w:tcBorders>
              <w:tl2br w:val="nil"/>
              <w:tr2bl w:val="nil"/>
            </w:tcBorders>
            <w:shd w:val="clear" w:color="auto" w:fill="auto"/>
            <w:vAlign w:val="center"/>
          </w:tcPr>
          <w:p w14:paraId="347CECF1">
            <w:pPr>
              <w:pStyle w:val="16"/>
              <w:jc w:val="center"/>
              <w:rPr>
                <w:rFonts w:hint="eastAsia"/>
              </w:rPr>
            </w:pPr>
            <w:r>
              <w:rPr>
                <w:rFonts w:hint="eastAsia"/>
              </w:rPr>
              <w:t>现场核查的人员和时间</w:t>
            </w:r>
          </w:p>
        </w:tc>
        <w:tc>
          <w:tcPr>
            <w:tcW w:w="7581" w:type="dxa"/>
            <w:gridSpan w:val="3"/>
            <w:tcBorders>
              <w:tl2br w:val="nil"/>
              <w:tr2bl w:val="nil"/>
            </w:tcBorders>
            <w:shd w:val="clear" w:color="auto" w:fill="auto"/>
            <w:vAlign w:val="center"/>
          </w:tcPr>
          <w:p w14:paraId="379AB484">
            <w:pPr>
              <w:pStyle w:val="16"/>
              <w:jc w:val="center"/>
              <w:rPr>
                <w:rFonts w:hint="eastAsia"/>
              </w:rPr>
            </w:pPr>
            <w:r>
              <w:rPr>
                <w:rFonts w:hint="eastAsia"/>
              </w:rPr>
              <w:t>塔娜、李春燕2</w:t>
            </w:r>
            <w:r>
              <w:t>02</w:t>
            </w:r>
            <w:r>
              <w:rPr>
                <w:rFonts w:hint="eastAsia"/>
              </w:rPr>
              <w:t>4</w:t>
            </w:r>
            <w:r>
              <w:t>.</w:t>
            </w:r>
            <w:r>
              <w:rPr>
                <w:rFonts w:hint="eastAsia"/>
              </w:rPr>
              <w:t>7</w:t>
            </w:r>
            <w:r>
              <w:t>.</w:t>
            </w:r>
            <w:r>
              <w:rPr>
                <w:rFonts w:hint="eastAsia"/>
              </w:rPr>
              <w:t>30</w:t>
            </w:r>
          </w:p>
        </w:tc>
      </w:tr>
      <w:tr w14:paraId="62F89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773" w:type="dxa"/>
            <w:tcBorders>
              <w:tl2br w:val="nil"/>
              <w:tr2bl w:val="nil"/>
            </w:tcBorders>
            <w:shd w:val="clear" w:color="auto" w:fill="auto"/>
            <w:vAlign w:val="center"/>
          </w:tcPr>
          <w:p w14:paraId="76786EBF">
            <w:pPr>
              <w:pStyle w:val="16"/>
              <w:jc w:val="center"/>
              <w:rPr>
                <w:rFonts w:hint="eastAsia"/>
              </w:rPr>
            </w:pPr>
            <w:r>
              <w:t>项目简介</w:t>
            </w:r>
          </w:p>
        </w:tc>
        <w:tc>
          <w:tcPr>
            <w:tcW w:w="7581" w:type="dxa"/>
            <w:gridSpan w:val="3"/>
            <w:tcBorders>
              <w:tl2br w:val="nil"/>
              <w:tr2bl w:val="nil"/>
            </w:tcBorders>
            <w:shd w:val="clear" w:color="auto" w:fill="auto"/>
            <w:vAlign w:val="center"/>
          </w:tcPr>
          <w:p w14:paraId="053D8F99">
            <w:pPr>
              <w:pStyle w:val="16"/>
              <w:spacing w:line="360" w:lineRule="exact"/>
              <w:ind w:firstLine="480" w:firstLineChars="200"/>
              <w:jc w:val="both"/>
              <w:rPr>
                <w:rFonts w:hint="eastAsia"/>
              </w:rPr>
            </w:pPr>
            <w:r>
              <w:rPr>
                <w:rFonts w:hint="eastAsia"/>
              </w:rPr>
              <w:t>本项目拟建于内蒙古鄂尔多斯鄂托克高新技术产业开发区内蒙古德晟金属制品有限公司厂区内。</w:t>
            </w:r>
          </w:p>
          <w:p w14:paraId="16D1CE89">
            <w:pPr>
              <w:spacing w:line="360" w:lineRule="exact"/>
              <w:ind w:firstLine="480" w:firstLineChars="200"/>
              <w:jc w:val="both"/>
              <w:rPr>
                <w:rFonts w:hint="eastAsia" w:ascii="宋体" w:hAnsi="宋体"/>
                <w:kern w:val="0"/>
                <w:sz w:val="24"/>
                <w:szCs w:val="20"/>
              </w:rPr>
            </w:pPr>
            <w:r>
              <w:rPr>
                <w:rFonts w:hint="eastAsia" w:ascii="宋体" w:hAnsi="宋体"/>
                <w:kern w:val="0"/>
                <w:sz w:val="24"/>
                <w:szCs w:val="20"/>
              </w:rPr>
              <w:t>热风炉烟气脱硫系统包括脱硫塔系统（脱硫塔、加湿器、物料回流）、除尘系统（除尘器及配套设备）、储灰系统（料仓、灰库，气力输灰）。</w:t>
            </w:r>
          </w:p>
          <w:p w14:paraId="25BA9DF3">
            <w:pPr>
              <w:pStyle w:val="16"/>
              <w:spacing w:line="360" w:lineRule="exact"/>
              <w:jc w:val="both"/>
              <w:rPr>
                <w:rFonts w:hint="eastAsia"/>
              </w:rPr>
            </w:pPr>
            <w:r>
              <w:rPr>
                <w:rFonts w:hint="eastAsia"/>
              </w:rPr>
              <w:t>热风炉烟气脱硝系统包括反应器系统（催化剂，反应器本体）、补燃换热系统（补燃炉、助燃风机、煤气阀组、GGH换热器）、氨区系统（氨罐、氨泵、稀释风机、氨水蒸发器等）。</w:t>
            </w:r>
          </w:p>
          <w:p w14:paraId="034A440E">
            <w:pPr>
              <w:pStyle w:val="16"/>
              <w:spacing w:line="360" w:lineRule="exact"/>
              <w:ind w:firstLine="480" w:firstLineChars="200"/>
              <w:jc w:val="both"/>
              <w:rPr>
                <w:rFonts w:hint="eastAsia"/>
              </w:rPr>
            </w:pPr>
            <w:r>
              <w:rPr>
                <w:rFonts w:hint="eastAsia"/>
              </w:rPr>
              <w:t>本项目存在的主要危险、有害因素为火灾、触电、窒息、车辆伤害、高处坠落、机械伤害、起重伤害、物体打击、噪声等。</w:t>
            </w:r>
          </w:p>
          <w:p w14:paraId="53217938">
            <w:pPr>
              <w:pStyle w:val="2"/>
              <w:spacing w:line="360" w:lineRule="exact"/>
              <w:ind w:firstLine="480" w:firstLineChars="200"/>
              <w:jc w:val="both"/>
              <w:rPr>
                <w:rFonts w:hint="eastAsia" w:ascii="宋体" w:hAnsi="宋体" w:eastAsia="宋体"/>
                <w:sz w:val="24"/>
              </w:rPr>
            </w:pPr>
            <w:r>
              <w:rPr>
                <w:rFonts w:hint="eastAsia" w:ascii="宋体" w:hAnsi="宋体" w:eastAsia="宋体"/>
                <w:sz w:val="24"/>
              </w:rPr>
              <w:t>依据《危险化学品目录》（2015版）对本项目在运行过程中涉及到的物料进行了辨识，本项目脱硫过程涉及的物料为氧化钙，脱硝过程中使用的还原剂为液氨，烟气中的主要成分为二氧化硫；本项目涉及到的危险化学品有液氨（其他成分微量，本次不进行详细辨识）。</w:t>
            </w:r>
          </w:p>
          <w:p w14:paraId="463432A9">
            <w:pPr>
              <w:pStyle w:val="2"/>
              <w:spacing w:line="360" w:lineRule="exact"/>
              <w:ind w:firstLine="480" w:firstLineChars="200"/>
              <w:jc w:val="both"/>
              <w:rPr>
                <w:rFonts w:hint="eastAsia" w:ascii="宋体" w:hAnsi="宋体" w:eastAsia="宋体"/>
                <w:sz w:val="24"/>
              </w:rPr>
            </w:pPr>
            <w:r>
              <w:rPr>
                <w:rFonts w:hint="eastAsia" w:ascii="宋体" w:hAnsi="宋体" w:eastAsia="宋体"/>
                <w:sz w:val="24"/>
              </w:rPr>
              <w:t>根据《国家安全监管总局关于公布首批重点监管的危险化学品名录的通知》（安监总管三[2011]95号）和《第二批重点监管危险化学品名录的通知》（安监总管三[2013]12号）规定进行辨识，本项目重点监管的化学品有液氨。</w:t>
            </w:r>
          </w:p>
          <w:p w14:paraId="17FE000E">
            <w:pPr>
              <w:spacing w:line="360" w:lineRule="exact"/>
              <w:ind w:firstLine="480" w:firstLineChars="200"/>
              <w:jc w:val="both"/>
              <w:rPr>
                <w:rFonts w:ascii="宋体" w:hAnsi="宋体"/>
                <w:kern w:val="0"/>
                <w:sz w:val="24"/>
                <w:szCs w:val="20"/>
              </w:rPr>
            </w:pPr>
            <w:r>
              <w:rPr>
                <w:rFonts w:ascii="宋体" w:hAnsi="宋体"/>
                <w:kern w:val="0"/>
                <w:sz w:val="24"/>
                <w:szCs w:val="20"/>
              </w:rPr>
              <w:t>依据《易制毒化学品管理条例》，</w:t>
            </w:r>
            <w:r>
              <w:rPr>
                <w:rFonts w:hint="eastAsia" w:ascii="宋体" w:hAnsi="宋体"/>
                <w:kern w:val="0"/>
                <w:sz w:val="24"/>
                <w:szCs w:val="20"/>
              </w:rPr>
              <w:t>该项目不涉及</w:t>
            </w:r>
            <w:r>
              <w:rPr>
                <w:rFonts w:ascii="宋体" w:hAnsi="宋体"/>
                <w:kern w:val="0"/>
                <w:sz w:val="24"/>
                <w:szCs w:val="20"/>
              </w:rPr>
              <w:t>易制毒化学品。</w:t>
            </w:r>
          </w:p>
          <w:p w14:paraId="007D27DD">
            <w:pPr>
              <w:spacing w:line="360" w:lineRule="exact"/>
              <w:ind w:firstLine="480" w:firstLineChars="200"/>
              <w:jc w:val="both"/>
              <w:rPr>
                <w:rFonts w:ascii="宋体" w:hAnsi="宋体"/>
                <w:kern w:val="0"/>
                <w:sz w:val="24"/>
                <w:szCs w:val="20"/>
              </w:rPr>
            </w:pPr>
            <w:r>
              <w:rPr>
                <w:rFonts w:ascii="宋体" w:hAnsi="宋体"/>
                <w:kern w:val="0"/>
                <w:sz w:val="24"/>
                <w:szCs w:val="20"/>
              </w:rPr>
              <w:t>依据《易制爆危险化学品目录》（2017年版），</w:t>
            </w:r>
            <w:r>
              <w:rPr>
                <w:rFonts w:hint="eastAsia" w:ascii="宋体" w:hAnsi="宋体"/>
                <w:kern w:val="0"/>
                <w:sz w:val="24"/>
                <w:szCs w:val="20"/>
              </w:rPr>
              <w:t>涉及的</w:t>
            </w:r>
            <w:r>
              <w:rPr>
                <w:rFonts w:ascii="宋体" w:hAnsi="宋体"/>
                <w:kern w:val="0"/>
                <w:sz w:val="24"/>
                <w:szCs w:val="20"/>
              </w:rPr>
              <w:t>物质不</w:t>
            </w:r>
            <w:r>
              <w:rPr>
                <w:rFonts w:hint="eastAsia" w:ascii="宋体" w:hAnsi="宋体"/>
                <w:kern w:val="0"/>
                <w:sz w:val="24"/>
                <w:szCs w:val="20"/>
              </w:rPr>
              <w:t>存在</w:t>
            </w:r>
            <w:r>
              <w:rPr>
                <w:rFonts w:ascii="宋体" w:hAnsi="宋体"/>
                <w:kern w:val="0"/>
                <w:sz w:val="24"/>
                <w:szCs w:val="20"/>
              </w:rPr>
              <w:t>易制爆化学品。</w:t>
            </w:r>
          </w:p>
          <w:p w14:paraId="2A8D0360">
            <w:pPr>
              <w:spacing w:line="360" w:lineRule="exact"/>
              <w:ind w:firstLine="480" w:firstLineChars="200"/>
              <w:jc w:val="both"/>
              <w:rPr>
                <w:rFonts w:ascii="宋体" w:hAnsi="宋体"/>
                <w:kern w:val="0"/>
                <w:sz w:val="24"/>
                <w:szCs w:val="20"/>
              </w:rPr>
            </w:pPr>
            <w:r>
              <w:rPr>
                <w:rFonts w:ascii="宋体" w:hAnsi="宋体"/>
                <w:kern w:val="0"/>
                <w:sz w:val="24"/>
                <w:szCs w:val="20"/>
              </w:rPr>
              <w:t>依据《危险化学品目录》（2015版）对上述物质进行辨识，该项目</w:t>
            </w:r>
            <w:r>
              <w:rPr>
                <w:rFonts w:hint="eastAsia" w:ascii="宋体" w:hAnsi="宋体"/>
                <w:kern w:val="0"/>
                <w:sz w:val="24"/>
                <w:szCs w:val="20"/>
              </w:rPr>
              <w:t>不涉及</w:t>
            </w:r>
            <w:r>
              <w:rPr>
                <w:rFonts w:ascii="宋体" w:hAnsi="宋体"/>
                <w:kern w:val="0"/>
                <w:sz w:val="24"/>
                <w:szCs w:val="20"/>
              </w:rPr>
              <w:t>剧毒化学品。</w:t>
            </w:r>
          </w:p>
          <w:p w14:paraId="3C5FADA2">
            <w:pPr>
              <w:spacing w:line="360" w:lineRule="exact"/>
              <w:ind w:firstLine="480" w:firstLineChars="200"/>
              <w:jc w:val="both"/>
              <w:rPr>
                <w:rFonts w:ascii="宋体" w:hAnsi="宋体"/>
                <w:kern w:val="0"/>
                <w:sz w:val="24"/>
                <w:szCs w:val="20"/>
              </w:rPr>
            </w:pPr>
            <w:r>
              <w:rPr>
                <w:rFonts w:ascii="宋体" w:hAnsi="宋体"/>
                <w:kern w:val="0"/>
                <w:sz w:val="24"/>
                <w:szCs w:val="20"/>
              </w:rPr>
              <w:t>依据《特别管控危险化学品目录》（2020年），本项目</w:t>
            </w:r>
            <w:r>
              <w:rPr>
                <w:rFonts w:hint="eastAsia" w:ascii="宋体" w:hAnsi="宋体"/>
                <w:kern w:val="0"/>
                <w:sz w:val="24"/>
                <w:szCs w:val="20"/>
              </w:rPr>
              <w:t>不涉及</w:t>
            </w:r>
            <w:r>
              <w:rPr>
                <w:rFonts w:ascii="宋体" w:hAnsi="宋体"/>
                <w:kern w:val="0"/>
                <w:sz w:val="24"/>
                <w:szCs w:val="20"/>
              </w:rPr>
              <w:t>特别管控化学品。</w:t>
            </w:r>
          </w:p>
          <w:p w14:paraId="624E4D73">
            <w:pPr>
              <w:pStyle w:val="2"/>
              <w:spacing w:line="360" w:lineRule="exact"/>
              <w:ind w:firstLine="480" w:firstLineChars="200"/>
              <w:jc w:val="both"/>
              <w:rPr>
                <w:rFonts w:hint="eastAsia" w:ascii="宋体" w:hAnsi="宋体" w:eastAsia="宋体"/>
                <w:sz w:val="24"/>
              </w:rPr>
            </w:pPr>
            <w:r>
              <w:rPr>
                <w:rFonts w:hint="eastAsia" w:ascii="宋体" w:hAnsi="宋体" w:eastAsia="宋体"/>
                <w:sz w:val="24"/>
              </w:rPr>
              <w:t>依据《国家安全监管总局关于公布首批重点监管的危险化学品名录的通知》（安监总管三[2011]95号）、《国家安全监管总局关于公布第二批重点监管的危险化学品名录的通知》（安监总管三[2013]12号），液氨列入首批重点监管的危险化学品名录。二氧化硫为烟气中微量成分；液氨为脱硝过程中的还原剂；以上重点监管的化学品均无储存。</w:t>
            </w:r>
          </w:p>
          <w:p w14:paraId="70FE3307">
            <w:pPr>
              <w:pStyle w:val="2"/>
              <w:spacing w:line="360" w:lineRule="exact"/>
              <w:ind w:firstLine="480" w:firstLineChars="200"/>
              <w:jc w:val="both"/>
              <w:rPr>
                <w:rFonts w:ascii="宋体" w:hAnsi="宋体" w:eastAsia="宋体"/>
                <w:sz w:val="24"/>
              </w:rPr>
            </w:pPr>
            <w:r>
              <w:rPr>
                <w:rFonts w:hint="eastAsia" w:ascii="宋体" w:hAnsi="宋体" w:eastAsia="宋体"/>
                <w:sz w:val="24"/>
              </w:rPr>
              <w:t>评价结论：内蒙古德晟金属制品有限公司智控中心项目在设计、施工和生产过程中落实本报告提出的安全对策措施后，从安全角度符合国家现行的有关法律、法规、部门规章和标准规范的要求，满足安全条件和安全生产条件。</w:t>
            </w:r>
          </w:p>
        </w:tc>
      </w:tr>
      <w:tr w14:paraId="0AD84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773" w:type="dxa"/>
            <w:tcBorders>
              <w:tl2br w:val="nil"/>
              <w:tr2bl w:val="nil"/>
            </w:tcBorders>
            <w:shd w:val="clear" w:color="auto" w:fill="auto"/>
            <w:vAlign w:val="center"/>
          </w:tcPr>
          <w:p w14:paraId="75A7B3CA">
            <w:pPr>
              <w:pStyle w:val="16"/>
              <w:jc w:val="center"/>
              <w:rPr>
                <w:rFonts w:hint="eastAsia"/>
              </w:rPr>
            </w:pPr>
            <w:r>
              <w:t>现场照片</w:t>
            </w:r>
          </w:p>
        </w:tc>
        <w:tc>
          <w:tcPr>
            <w:tcW w:w="7581" w:type="dxa"/>
            <w:gridSpan w:val="3"/>
            <w:tcBorders>
              <w:tl2br w:val="nil"/>
              <w:tr2bl w:val="nil"/>
            </w:tcBorders>
            <w:shd w:val="clear" w:color="auto" w:fill="auto"/>
            <w:vAlign w:val="center"/>
          </w:tcPr>
          <w:p w14:paraId="3DA9373B">
            <w:pPr>
              <w:pStyle w:val="12"/>
              <w:snapToGrid w:val="0"/>
              <w:ind w:firstLine="0" w:firstLineChars="0"/>
              <w:jc w:val="center"/>
              <w:rPr>
                <w:sz w:val="21"/>
                <w:szCs w:val="21"/>
              </w:rPr>
            </w:pPr>
            <w:r>
              <w:rPr>
                <w:sz w:val="21"/>
                <w:szCs w:val="21"/>
              </w:rPr>
              <w:drawing>
                <wp:inline distT="0" distB="0" distL="0" distR="0">
                  <wp:extent cx="2276475" cy="3035300"/>
                  <wp:effectExtent l="0" t="0" r="9525" b="12700"/>
                  <wp:docPr id="6635232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23213"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285788" cy="3047085"/>
                          </a:xfrm>
                          <a:prstGeom prst="rect">
                            <a:avLst/>
                          </a:prstGeom>
                          <a:noFill/>
                          <a:ln>
                            <a:noFill/>
                          </a:ln>
                        </pic:spPr>
                      </pic:pic>
                    </a:graphicData>
                  </a:graphic>
                </wp:inline>
              </w:drawing>
            </w:r>
            <w:r>
              <w:rPr>
                <w:sz w:val="21"/>
                <w:szCs w:val="21"/>
              </w:rPr>
              <w:drawing>
                <wp:inline distT="0" distB="0" distL="0" distR="0">
                  <wp:extent cx="2506980" cy="3033395"/>
                  <wp:effectExtent l="0" t="0" r="7620" b="14605"/>
                  <wp:docPr id="10202843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284395"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41069" cy="3074823"/>
                          </a:xfrm>
                          <a:prstGeom prst="rect">
                            <a:avLst/>
                          </a:prstGeom>
                          <a:noFill/>
                          <a:ln>
                            <a:noFill/>
                          </a:ln>
                        </pic:spPr>
                      </pic:pic>
                    </a:graphicData>
                  </a:graphic>
                </wp:inline>
              </w:drawing>
            </w:r>
          </w:p>
          <w:p w14:paraId="1FB8AD2D">
            <w:pPr>
              <w:pStyle w:val="12"/>
              <w:snapToGrid w:val="0"/>
              <w:ind w:firstLine="0" w:firstLineChars="0"/>
              <w:jc w:val="center"/>
              <w:rPr>
                <w:sz w:val="21"/>
                <w:szCs w:val="21"/>
              </w:rPr>
            </w:pPr>
          </w:p>
        </w:tc>
      </w:tr>
      <w:tr w14:paraId="5EB33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773" w:type="dxa"/>
            <w:tcBorders>
              <w:tl2br w:val="nil"/>
              <w:tr2bl w:val="nil"/>
            </w:tcBorders>
            <w:shd w:val="clear" w:color="auto" w:fill="auto"/>
            <w:vAlign w:val="center"/>
          </w:tcPr>
          <w:p w14:paraId="268A7486">
            <w:pPr>
              <w:pStyle w:val="16"/>
              <w:jc w:val="center"/>
              <w:rPr>
                <w:rFonts w:hint="eastAsia"/>
              </w:rPr>
            </w:pPr>
            <w:r>
              <w:t>被评价单位信息反馈情况</w:t>
            </w:r>
          </w:p>
        </w:tc>
        <w:tc>
          <w:tcPr>
            <w:tcW w:w="7581" w:type="dxa"/>
            <w:gridSpan w:val="3"/>
            <w:tcBorders>
              <w:tl2br w:val="nil"/>
              <w:tr2bl w:val="nil"/>
            </w:tcBorders>
            <w:shd w:val="clear" w:color="auto" w:fill="auto"/>
            <w:vAlign w:val="center"/>
          </w:tcPr>
          <w:p w14:paraId="28A50B67">
            <w:pPr>
              <w:pStyle w:val="16"/>
              <w:ind w:firstLine="560"/>
              <w:jc w:val="center"/>
              <w:rPr>
                <w:rFonts w:hint="eastAsia"/>
              </w:rPr>
            </w:pPr>
            <w:r>
              <w:rPr>
                <w:rFonts w:hint="eastAsia"/>
              </w:rPr>
              <w:t>满意</w:t>
            </w:r>
          </w:p>
        </w:tc>
      </w:tr>
    </w:tbl>
    <w:p w14:paraId="678EBA24">
      <w:pPr>
        <w:pageBreakBefore/>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73"/>
        <w:gridCol w:w="1820"/>
        <w:gridCol w:w="3864"/>
        <w:gridCol w:w="1897"/>
      </w:tblGrid>
      <w:tr w14:paraId="04812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A7FE1AE">
            <w:pPr>
              <w:pStyle w:val="16"/>
              <w:jc w:val="center"/>
              <w:rPr>
                <w:rFonts w:hint="eastAsia"/>
              </w:rPr>
            </w:pPr>
            <w:r>
              <w:t>项目名称</w:t>
            </w:r>
          </w:p>
        </w:tc>
        <w:tc>
          <w:tcPr>
            <w:tcW w:w="7581" w:type="dxa"/>
            <w:gridSpan w:val="3"/>
            <w:tcBorders>
              <w:tl2br w:val="nil"/>
              <w:tr2bl w:val="nil"/>
            </w:tcBorders>
            <w:shd w:val="clear" w:color="auto" w:fill="auto"/>
            <w:vAlign w:val="center"/>
          </w:tcPr>
          <w:p w14:paraId="019B0B99">
            <w:pPr>
              <w:pStyle w:val="16"/>
              <w:jc w:val="center"/>
              <w:rPr>
                <w:rFonts w:hint="eastAsia"/>
              </w:rPr>
            </w:pPr>
            <w:r>
              <w:rPr>
                <w:rFonts w:hint="eastAsia"/>
              </w:rPr>
              <w:t>内蒙古德晟金属制品有限公司无组织及清洁运输超低排放改造项目</w:t>
            </w:r>
          </w:p>
        </w:tc>
      </w:tr>
      <w:tr w14:paraId="2856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DF5216C">
            <w:pPr>
              <w:pStyle w:val="16"/>
              <w:jc w:val="center"/>
              <w:rPr>
                <w:rFonts w:hint="eastAsia"/>
              </w:rPr>
            </w:pPr>
            <w:r>
              <w:t>完成时间</w:t>
            </w:r>
          </w:p>
        </w:tc>
        <w:tc>
          <w:tcPr>
            <w:tcW w:w="7581" w:type="dxa"/>
            <w:gridSpan w:val="3"/>
            <w:tcBorders>
              <w:tl2br w:val="nil"/>
              <w:tr2bl w:val="nil"/>
            </w:tcBorders>
            <w:shd w:val="clear" w:color="auto" w:fill="auto"/>
            <w:vAlign w:val="center"/>
          </w:tcPr>
          <w:p w14:paraId="5F22EE5B">
            <w:pPr>
              <w:pStyle w:val="16"/>
              <w:jc w:val="center"/>
              <w:rPr>
                <w:rFonts w:hint="eastAsia"/>
              </w:rPr>
            </w:pPr>
            <w:r>
              <w:rPr>
                <w:rFonts w:hint="eastAsia"/>
              </w:rPr>
              <w:t>2024年8月</w:t>
            </w:r>
            <w:r>
              <w:rPr>
                <w:rFonts w:hint="eastAsia"/>
                <w:lang w:val="en-US" w:eastAsia="zh-CN"/>
              </w:rPr>
              <w:t>5</w:t>
            </w:r>
            <w:r>
              <w:rPr>
                <w:rFonts w:hint="eastAsia"/>
              </w:rPr>
              <w:t>日</w:t>
            </w:r>
          </w:p>
        </w:tc>
      </w:tr>
      <w:tr w14:paraId="65024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354" w:type="dxa"/>
            <w:gridSpan w:val="4"/>
            <w:tcBorders>
              <w:tl2br w:val="nil"/>
              <w:tr2bl w:val="nil"/>
            </w:tcBorders>
            <w:shd w:val="clear" w:color="auto" w:fill="auto"/>
            <w:vAlign w:val="center"/>
          </w:tcPr>
          <w:p w14:paraId="01BD6FC1">
            <w:pPr>
              <w:pStyle w:val="16"/>
              <w:jc w:val="center"/>
              <w:rPr>
                <w:rFonts w:hint="eastAsia"/>
              </w:rPr>
            </w:pPr>
            <w:r>
              <w:rPr>
                <w:rFonts w:hint="eastAsia"/>
              </w:rPr>
              <w:t>评价人员</w:t>
            </w:r>
          </w:p>
        </w:tc>
      </w:tr>
      <w:tr w14:paraId="17673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9F12DEE">
            <w:pPr>
              <w:pStyle w:val="16"/>
              <w:jc w:val="center"/>
              <w:rPr>
                <w:rFonts w:hint="eastAsia"/>
              </w:rPr>
            </w:pPr>
          </w:p>
        </w:tc>
        <w:tc>
          <w:tcPr>
            <w:tcW w:w="1820" w:type="dxa"/>
            <w:tcBorders>
              <w:tl2br w:val="nil"/>
              <w:tr2bl w:val="nil"/>
            </w:tcBorders>
            <w:shd w:val="clear" w:color="auto" w:fill="auto"/>
            <w:vAlign w:val="center"/>
          </w:tcPr>
          <w:p w14:paraId="5D46D0FD">
            <w:pPr>
              <w:pStyle w:val="16"/>
              <w:jc w:val="center"/>
              <w:rPr>
                <w:rFonts w:hint="eastAsia"/>
              </w:rPr>
            </w:pPr>
            <w:r>
              <w:t>姓名</w:t>
            </w:r>
          </w:p>
        </w:tc>
        <w:tc>
          <w:tcPr>
            <w:tcW w:w="3864" w:type="dxa"/>
            <w:tcBorders>
              <w:tl2br w:val="nil"/>
              <w:tr2bl w:val="nil"/>
            </w:tcBorders>
            <w:shd w:val="clear" w:color="auto" w:fill="auto"/>
            <w:vAlign w:val="center"/>
          </w:tcPr>
          <w:p w14:paraId="0A959842">
            <w:pPr>
              <w:pStyle w:val="16"/>
              <w:jc w:val="center"/>
              <w:rPr>
                <w:rFonts w:hint="eastAsia"/>
              </w:rPr>
            </w:pPr>
            <w:r>
              <w:t>资格证书号</w:t>
            </w:r>
          </w:p>
        </w:tc>
        <w:tc>
          <w:tcPr>
            <w:tcW w:w="1897" w:type="dxa"/>
            <w:tcBorders>
              <w:tl2br w:val="nil"/>
              <w:tr2bl w:val="nil"/>
            </w:tcBorders>
            <w:shd w:val="clear" w:color="auto" w:fill="auto"/>
            <w:vAlign w:val="center"/>
          </w:tcPr>
          <w:p w14:paraId="7BD1C6C4">
            <w:pPr>
              <w:pStyle w:val="16"/>
              <w:jc w:val="center"/>
              <w:rPr>
                <w:rFonts w:hint="eastAsia"/>
              </w:rPr>
            </w:pPr>
            <w:r>
              <w:t>从业号</w:t>
            </w:r>
          </w:p>
        </w:tc>
      </w:tr>
      <w:tr w14:paraId="7B35B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ECD2CA2">
            <w:pPr>
              <w:pStyle w:val="16"/>
              <w:jc w:val="center"/>
              <w:rPr>
                <w:rFonts w:hint="eastAsia"/>
              </w:rPr>
            </w:pPr>
            <w:r>
              <w:t>项目负责人</w:t>
            </w:r>
          </w:p>
        </w:tc>
        <w:tc>
          <w:tcPr>
            <w:tcW w:w="1820" w:type="dxa"/>
            <w:tcBorders>
              <w:tl2br w:val="nil"/>
              <w:tr2bl w:val="nil"/>
            </w:tcBorders>
            <w:shd w:val="clear" w:color="auto" w:fill="auto"/>
            <w:vAlign w:val="center"/>
          </w:tcPr>
          <w:p w14:paraId="2D9283DA">
            <w:pPr>
              <w:pStyle w:val="16"/>
              <w:jc w:val="center"/>
              <w:rPr>
                <w:rFonts w:hint="eastAsia"/>
              </w:rPr>
            </w:pPr>
            <w:r>
              <w:rPr>
                <w:rFonts w:hint="eastAsia"/>
              </w:rPr>
              <w:t>塔娜</w:t>
            </w:r>
          </w:p>
        </w:tc>
        <w:tc>
          <w:tcPr>
            <w:tcW w:w="3864" w:type="dxa"/>
            <w:tcBorders>
              <w:tl2br w:val="nil"/>
              <w:tr2bl w:val="nil"/>
            </w:tcBorders>
            <w:shd w:val="clear" w:color="auto" w:fill="auto"/>
            <w:vAlign w:val="center"/>
          </w:tcPr>
          <w:p w14:paraId="236F31EF">
            <w:pPr>
              <w:pStyle w:val="16"/>
              <w:jc w:val="center"/>
              <w:rPr>
                <w:rFonts w:hint="eastAsia"/>
              </w:rPr>
            </w:pPr>
            <w:r>
              <w:t>1700000000200088</w:t>
            </w:r>
          </w:p>
        </w:tc>
        <w:tc>
          <w:tcPr>
            <w:tcW w:w="1897" w:type="dxa"/>
            <w:tcBorders>
              <w:tl2br w:val="nil"/>
              <w:tr2bl w:val="nil"/>
            </w:tcBorders>
            <w:shd w:val="clear" w:color="auto" w:fill="auto"/>
            <w:vAlign w:val="center"/>
          </w:tcPr>
          <w:p w14:paraId="4B18B7B2">
            <w:pPr>
              <w:pStyle w:val="16"/>
              <w:jc w:val="center"/>
              <w:rPr>
                <w:rFonts w:hint="eastAsia"/>
              </w:rPr>
            </w:pPr>
            <w:r>
              <w:t>031074</w:t>
            </w:r>
          </w:p>
        </w:tc>
      </w:tr>
      <w:tr w14:paraId="59346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5B5A1A4A">
            <w:pPr>
              <w:pStyle w:val="16"/>
              <w:jc w:val="center"/>
              <w:rPr>
                <w:rFonts w:hint="eastAsia"/>
              </w:rPr>
            </w:pPr>
            <w:r>
              <w:t>项目组成员</w:t>
            </w:r>
          </w:p>
        </w:tc>
        <w:tc>
          <w:tcPr>
            <w:tcW w:w="1820" w:type="dxa"/>
            <w:tcBorders>
              <w:tl2br w:val="nil"/>
              <w:tr2bl w:val="nil"/>
            </w:tcBorders>
            <w:shd w:val="clear" w:color="auto" w:fill="auto"/>
            <w:vAlign w:val="center"/>
          </w:tcPr>
          <w:p w14:paraId="5AA1FBBD">
            <w:pPr>
              <w:pStyle w:val="16"/>
              <w:jc w:val="center"/>
              <w:rPr>
                <w:rFonts w:hint="eastAsia"/>
              </w:rPr>
            </w:pPr>
            <w:r>
              <w:rPr>
                <w:rFonts w:hint="eastAsia"/>
              </w:rPr>
              <w:t>李春燕</w:t>
            </w:r>
          </w:p>
        </w:tc>
        <w:tc>
          <w:tcPr>
            <w:tcW w:w="3864" w:type="dxa"/>
            <w:tcBorders>
              <w:tl2br w:val="nil"/>
              <w:tr2bl w:val="nil"/>
            </w:tcBorders>
            <w:shd w:val="clear" w:color="auto" w:fill="auto"/>
            <w:vAlign w:val="center"/>
          </w:tcPr>
          <w:p w14:paraId="1B4F9D7C">
            <w:pPr>
              <w:pStyle w:val="16"/>
              <w:jc w:val="center"/>
              <w:rPr>
                <w:rFonts w:hint="eastAsia"/>
              </w:rPr>
            </w:pPr>
            <w:r>
              <w:t>S011011000110202000401</w:t>
            </w:r>
          </w:p>
        </w:tc>
        <w:tc>
          <w:tcPr>
            <w:tcW w:w="1897" w:type="dxa"/>
            <w:tcBorders>
              <w:tl2br w:val="nil"/>
              <w:tr2bl w:val="nil"/>
            </w:tcBorders>
            <w:shd w:val="clear" w:color="auto" w:fill="auto"/>
            <w:vAlign w:val="center"/>
          </w:tcPr>
          <w:p w14:paraId="381AB531">
            <w:pPr>
              <w:pStyle w:val="16"/>
              <w:jc w:val="center"/>
              <w:rPr>
                <w:rFonts w:hint="eastAsia"/>
              </w:rPr>
            </w:pPr>
            <w:r>
              <w:t>040642</w:t>
            </w:r>
          </w:p>
        </w:tc>
      </w:tr>
      <w:tr w14:paraId="29AFF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C396C2C">
            <w:pPr>
              <w:pStyle w:val="16"/>
              <w:jc w:val="center"/>
              <w:rPr>
                <w:rFonts w:hint="eastAsia"/>
              </w:rPr>
            </w:pPr>
          </w:p>
        </w:tc>
        <w:tc>
          <w:tcPr>
            <w:tcW w:w="1820" w:type="dxa"/>
            <w:tcBorders>
              <w:tl2br w:val="nil"/>
              <w:tr2bl w:val="nil"/>
            </w:tcBorders>
            <w:shd w:val="clear" w:color="auto" w:fill="auto"/>
            <w:vAlign w:val="center"/>
          </w:tcPr>
          <w:p w14:paraId="57D6B9E3">
            <w:pPr>
              <w:pStyle w:val="16"/>
              <w:jc w:val="center"/>
              <w:rPr>
                <w:rFonts w:hint="eastAsia"/>
              </w:rPr>
            </w:pPr>
            <w:r>
              <w:rPr>
                <w:rFonts w:hint="eastAsia"/>
              </w:rPr>
              <w:t>韦根远</w:t>
            </w:r>
          </w:p>
        </w:tc>
        <w:tc>
          <w:tcPr>
            <w:tcW w:w="3864" w:type="dxa"/>
            <w:tcBorders>
              <w:tl2br w:val="nil"/>
              <w:tr2bl w:val="nil"/>
            </w:tcBorders>
            <w:shd w:val="clear" w:color="auto" w:fill="auto"/>
            <w:vAlign w:val="center"/>
          </w:tcPr>
          <w:p w14:paraId="647143AA">
            <w:pPr>
              <w:pStyle w:val="16"/>
              <w:jc w:val="center"/>
              <w:rPr>
                <w:rFonts w:hint="eastAsia"/>
              </w:rPr>
            </w:pPr>
            <w:r>
              <w:rPr>
                <w:rFonts w:hint="eastAsia"/>
              </w:rPr>
              <w:t>S011044000110191001083</w:t>
            </w:r>
          </w:p>
        </w:tc>
        <w:tc>
          <w:tcPr>
            <w:tcW w:w="1897" w:type="dxa"/>
            <w:tcBorders>
              <w:tl2br w:val="nil"/>
              <w:tr2bl w:val="nil"/>
            </w:tcBorders>
            <w:shd w:val="clear" w:color="auto" w:fill="auto"/>
            <w:vAlign w:val="center"/>
          </w:tcPr>
          <w:p w14:paraId="0247539C">
            <w:pPr>
              <w:pStyle w:val="16"/>
              <w:jc w:val="center"/>
              <w:rPr>
                <w:rFonts w:hint="eastAsia"/>
              </w:rPr>
            </w:pPr>
            <w:r>
              <w:rPr>
                <w:rFonts w:hint="eastAsia"/>
              </w:rPr>
              <w:t>028179</w:t>
            </w:r>
          </w:p>
        </w:tc>
      </w:tr>
      <w:tr w14:paraId="1E4FF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BBB5DCE">
            <w:pPr>
              <w:pStyle w:val="16"/>
              <w:jc w:val="center"/>
              <w:rPr>
                <w:rFonts w:hint="eastAsia"/>
              </w:rPr>
            </w:pPr>
          </w:p>
        </w:tc>
        <w:tc>
          <w:tcPr>
            <w:tcW w:w="1820" w:type="dxa"/>
            <w:tcBorders>
              <w:tl2br w:val="nil"/>
              <w:tr2bl w:val="nil"/>
            </w:tcBorders>
            <w:shd w:val="clear" w:color="auto" w:fill="auto"/>
            <w:vAlign w:val="center"/>
          </w:tcPr>
          <w:p w14:paraId="5C5C6CF3">
            <w:pPr>
              <w:pStyle w:val="16"/>
              <w:jc w:val="center"/>
              <w:rPr>
                <w:rFonts w:hint="eastAsia"/>
              </w:rPr>
            </w:pPr>
            <w:r>
              <w:rPr>
                <w:rFonts w:hint="eastAsia"/>
              </w:rPr>
              <w:t>张晋慧</w:t>
            </w:r>
          </w:p>
        </w:tc>
        <w:tc>
          <w:tcPr>
            <w:tcW w:w="3864" w:type="dxa"/>
            <w:tcBorders>
              <w:tl2br w:val="nil"/>
              <w:tr2bl w:val="nil"/>
            </w:tcBorders>
            <w:shd w:val="clear" w:color="auto" w:fill="auto"/>
            <w:vAlign w:val="center"/>
          </w:tcPr>
          <w:p w14:paraId="127AC507">
            <w:pPr>
              <w:pStyle w:val="16"/>
              <w:jc w:val="center"/>
              <w:rPr>
                <w:rFonts w:hint="eastAsia"/>
              </w:rPr>
            </w:pPr>
            <w:r>
              <w:t>1100000000302946</w:t>
            </w:r>
          </w:p>
        </w:tc>
        <w:tc>
          <w:tcPr>
            <w:tcW w:w="1897" w:type="dxa"/>
            <w:tcBorders>
              <w:tl2br w:val="nil"/>
              <w:tr2bl w:val="nil"/>
            </w:tcBorders>
            <w:shd w:val="clear" w:color="auto" w:fill="auto"/>
            <w:vAlign w:val="center"/>
          </w:tcPr>
          <w:p w14:paraId="32FEEE4A">
            <w:pPr>
              <w:pStyle w:val="16"/>
              <w:jc w:val="center"/>
              <w:rPr>
                <w:rFonts w:hint="eastAsia"/>
              </w:rPr>
            </w:pPr>
            <w:r>
              <w:t>020045</w:t>
            </w:r>
          </w:p>
        </w:tc>
      </w:tr>
      <w:tr w14:paraId="198AC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82E5615">
            <w:pPr>
              <w:pStyle w:val="16"/>
              <w:jc w:val="center"/>
              <w:rPr>
                <w:rFonts w:hint="eastAsia"/>
              </w:rPr>
            </w:pPr>
          </w:p>
        </w:tc>
        <w:tc>
          <w:tcPr>
            <w:tcW w:w="1820" w:type="dxa"/>
            <w:tcBorders>
              <w:tl2br w:val="nil"/>
              <w:tr2bl w:val="nil"/>
            </w:tcBorders>
            <w:shd w:val="clear" w:color="auto" w:fill="auto"/>
            <w:vAlign w:val="center"/>
          </w:tcPr>
          <w:p w14:paraId="5FEFA3F3">
            <w:pPr>
              <w:pStyle w:val="16"/>
              <w:jc w:val="center"/>
              <w:rPr>
                <w:rFonts w:hint="eastAsia"/>
              </w:rPr>
            </w:pPr>
            <w:r>
              <w:rPr>
                <w:rFonts w:hint="eastAsia"/>
              </w:rPr>
              <w:t>陈武斌</w:t>
            </w:r>
          </w:p>
        </w:tc>
        <w:tc>
          <w:tcPr>
            <w:tcW w:w="3864" w:type="dxa"/>
            <w:tcBorders>
              <w:tl2br w:val="nil"/>
              <w:tr2bl w:val="nil"/>
            </w:tcBorders>
            <w:shd w:val="clear" w:color="auto" w:fill="auto"/>
            <w:vAlign w:val="center"/>
          </w:tcPr>
          <w:p w14:paraId="096E9E77">
            <w:pPr>
              <w:pStyle w:val="16"/>
              <w:jc w:val="center"/>
              <w:rPr>
                <w:rFonts w:hint="eastAsia"/>
              </w:rPr>
            </w:pPr>
            <w:r>
              <w:rPr>
                <w:rFonts w:hint="eastAsia"/>
              </w:rPr>
              <w:t>1100000000300371</w:t>
            </w:r>
          </w:p>
        </w:tc>
        <w:tc>
          <w:tcPr>
            <w:tcW w:w="1897" w:type="dxa"/>
            <w:tcBorders>
              <w:tl2br w:val="nil"/>
              <w:tr2bl w:val="nil"/>
            </w:tcBorders>
            <w:shd w:val="clear" w:color="auto" w:fill="auto"/>
            <w:vAlign w:val="center"/>
          </w:tcPr>
          <w:p w14:paraId="341AA770">
            <w:pPr>
              <w:pStyle w:val="16"/>
              <w:jc w:val="center"/>
              <w:rPr>
                <w:rFonts w:hint="eastAsia"/>
              </w:rPr>
            </w:pPr>
            <w:r>
              <w:rPr>
                <w:rFonts w:hint="eastAsia"/>
              </w:rPr>
              <w:t>019967</w:t>
            </w:r>
          </w:p>
        </w:tc>
      </w:tr>
      <w:tr w14:paraId="43B04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376F8D2">
            <w:pPr>
              <w:pStyle w:val="16"/>
              <w:jc w:val="center"/>
              <w:rPr>
                <w:rFonts w:hint="eastAsia"/>
              </w:rPr>
            </w:pPr>
            <w:r>
              <w:t>技术专家</w:t>
            </w:r>
          </w:p>
        </w:tc>
        <w:tc>
          <w:tcPr>
            <w:tcW w:w="7581" w:type="dxa"/>
            <w:gridSpan w:val="3"/>
            <w:tcBorders>
              <w:tl2br w:val="nil"/>
              <w:tr2bl w:val="nil"/>
            </w:tcBorders>
            <w:shd w:val="clear" w:color="auto" w:fill="auto"/>
            <w:vAlign w:val="center"/>
          </w:tcPr>
          <w:p w14:paraId="1FD49329">
            <w:pPr>
              <w:pStyle w:val="16"/>
              <w:jc w:val="center"/>
              <w:rPr>
                <w:rFonts w:hint="eastAsia"/>
              </w:rPr>
            </w:pPr>
            <w:r>
              <w:t>/</w:t>
            </w:r>
          </w:p>
        </w:tc>
      </w:tr>
      <w:tr w14:paraId="5A307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3C3FCB6">
            <w:pPr>
              <w:pStyle w:val="16"/>
              <w:jc w:val="center"/>
              <w:rPr>
                <w:rFonts w:hint="eastAsia"/>
              </w:rPr>
            </w:pPr>
            <w:r>
              <w:t>现场勘察人员及时间</w:t>
            </w:r>
          </w:p>
        </w:tc>
        <w:tc>
          <w:tcPr>
            <w:tcW w:w="7581" w:type="dxa"/>
            <w:gridSpan w:val="3"/>
            <w:tcBorders>
              <w:tl2br w:val="nil"/>
              <w:tr2bl w:val="nil"/>
            </w:tcBorders>
            <w:shd w:val="clear" w:color="auto" w:fill="auto"/>
            <w:vAlign w:val="center"/>
          </w:tcPr>
          <w:p w14:paraId="18C15442">
            <w:pPr>
              <w:pStyle w:val="16"/>
              <w:jc w:val="center"/>
              <w:rPr>
                <w:rFonts w:hint="eastAsia"/>
              </w:rPr>
            </w:pPr>
            <w:r>
              <w:rPr>
                <w:rFonts w:hint="eastAsia"/>
              </w:rPr>
              <w:t>塔娜、李春燕</w:t>
            </w:r>
            <w:r>
              <w:t>202</w:t>
            </w:r>
            <w:r>
              <w:rPr>
                <w:rFonts w:hint="eastAsia"/>
              </w:rPr>
              <w:t>4.7.</w:t>
            </w:r>
            <w:r>
              <w:t>1</w:t>
            </w:r>
            <w:r>
              <w:rPr>
                <w:rFonts w:hint="eastAsia"/>
              </w:rPr>
              <w:t>8</w:t>
            </w:r>
          </w:p>
        </w:tc>
      </w:tr>
      <w:tr w14:paraId="7B305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2BB5EBA">
            <w:pPr>
              <w:pStyle w:val="16"/>
              <w:jc w:val="center"/>
              <w:rPr>
                <w:rFonts w:hint="eastAsia"/>
              </w:rPr>
            </w:pPr>
            <w:r>
              <w:rPr>
                <w:rFonts w:hint="eastAsia"/>
              </w:rPr>
              <w:t>现场核查的人员和时间</w:t>
            </w:r>
          </w:p>
        </w:tc>
        <w:tc>
          <w:tcPr>
            <w:tcW w:w="7581" w:type="dxa"/>
            <w:gridSpan w:val="3"/>
            <w:tcBorders>
              <w:tl2br w:val="nil"/>
              <w:tr2bl w:val="nil"/>
            </w:tcBorders>
            <w:shd w:val="clear" w:color="auto" w:fill="auto"/>
            <w:vAlign w:val="center"/>
          </w:tcPr>
          <w:p w14:paraId="471E5301">
            <w:pPr>
              <w:pStyle w:val="16"/>
              <w:jc w:val="center"/>
              <w:rPr>
                <w:rFonts w:hint="eastAsia"/>
              </w:rPr>
            </w:pPr>
            <w:r>
              <w:rPr>
                <w:rFonts w:hint="eastAsia"/>
              </w:rPr>
              <w:t>塔娜、李春燕2</w:t>
            </w:r>
            <w:r>
              <w:t>02</w:t>
            </w:r>
            <w:r>
              <w:rPr>
                <w:rFonts w:hint="eastAsia"/>
              </w:rPr>
              <w:t>4</w:t>
            </w:r>
            <w:r>
              <w:t>.</w:t>
            </w:r>
            <w:r>
              <w:rPr>
                <w:rFonts w:hint="eastAsia"/>
              </w:rPr>
              <w:t>7</w:t>
            </w:r>
            <w:r>
              <w:t>.</w:t>
            </w:r>
            <w:r>
              <w:rPr>
                <w:rFonts w:hint="eastAsia"/>
              </w:rPr>
              <w:t>30</w:t>
            </w:r>
          </w:p>
        </w:tc>
      </w:tr>
      <w:tr w14:paraId="4DAE4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62B93DE">
            <w:pPr>
              <w:pStyle w:val="16"/>
              <w:jc w:val="center"/>
              <w:rPr>
                <w:rFonts w:hint="eastAsia"/>
              </w:rPr>
            </w:pPr>
            <w:r>
              <w:t>项目简介</w:t>
            </w:r>
          </w:p>
        </w:tc>
        <w:tc>
          <w:tcPr>
            <w:tcW w:w="7581" w:type="dxa"/>
            <w:gridSpan w:val="3"/>
            <w:tcBorders>
              <w:tl2br w:val="nil"/>
              <w:tr2bl w:val="nil"/>
            </w:tcBorders>
            <w:shd w:val="clear" w:color="auto" w:fill="auto"/>
            <w:vAlign w:val="center"/>
          </w:tcPr>
          <w:p w14:paraId="24E4CF61">
            <w:pPr>
              <w:pStyle w:val="16"/>
              <w:ind w:firstLine="480" w:firstLineChars="200"/>
              <w:jc w:val="both"/>
              <w:rPr>
                <w:rFonts w:hint="eastAsia"/>
              </w:rPr>
            </w:pPr>
            <w:r>
              <w:rPr>
                <w:rFonts w:hint="eastAsia"/>
              </w:rPr>
              <w:t>项目名称：无组织及清洁运输超低排放改造项目；</w:t>
            </w:r>
          </w:p>
          <w:p w14:paraId="78F475C8">
            <w:pPr>
              <w:pStyle w:val="16"/>
              <w:ind w:firstLine="480" w:firstLineChars="200"/>
              <w:jc w:val="both"/>
              <w:rPr>
                <w:rFonts w:hint="eastAsia"/>
              </w:rPr>
            </w:pPr>
            <w:r>
              <w:rPr>
                <w:rFonts w:hint="eastAsia"/>
              </w:rPr>
              <w:t>项目性质：改建项目；</w:t>
            </w:r>
          </w:p>
          <w:p w14:paraId="555766AD">
            <w:pPr>
              <w:pStyle w:val="16"/>
              <w:ind w:firstLine="480" w:firstLineChars="200"/>
              <w:jc w:val="both"/>
              <w:rPr>
                <w:rFonts w:hint="eastAsia"/>
              </w:rPr>
            </w:pPr>
            <w:r>
              <w:rPr>
                <w:rFonts w:hint="eastAsia"/>
              </w:rPr>
              <w:t>建设地点：内蒙古自治区鄂尔多斯鄂托克高新技术产业开发区内蒙古德晟金属制品有限公司厂区内；</w:t>
            </w:r>
          </w:p>
          <w:p w14:paraId="150ADFC7">
            <w:pPr>
              <w:pStyle w:val="16"/>
              <w:ind w:firstLine="480" w:firstLineChars="200"/>
              <w:jc w:val="both"/>
              <w:rPr>
                <w:rFonts w:hint="eastAsia"/>
              </w:rPr>
            </w:pPr>
            <w:r>
              <w:rPr>
                <w:rFonts w:hint="eastAsia"/>
              </w:rPr>
              <w:t>建设规模：对原料场一次料场封闭、新建原料场喷雾抑尘、新建5座洗车台、新建160万m³/h炼钢三次除尘系统、新建40万m³/h焦炭地下料仓除尘系统、矿槽槽上卸料除尘改造、轧钢粗轧精轧增设环保除尘等项目。</w:t>
            </w:r>
          </w:p>
          <w:p w14:paraId="5D37A278">
            <w:pPr>
              <w:pStyle w:val="16"/>
              <w:ind w:firstLine="480" w:firstLineChars="200"/>
              <w:jc w:val="both"/>
              <w:rPr>
                <w:rFonts w:hint="eastAsia"/>
              </w:rPr>
            </w:pPr>
            <w:r>
              <w:rPr>
                <w:rFonts w:hint="eastAsia"/>
              </w:rPr>
              <w:t>主要建设内容包括：对原料场一次料场封闭、原料场喷雾、洗车台建设、炼钢三次除尘、大包回转台除尘、热修工位除尘、矿槽槽上卸料除尘、轧钢粗轧精轧增设环保除尘等项目进行改造。</w:t>
            </w:r>
          </w:p>
          <w:p w14:paraId="3A60B2E1">
            <w:pPr>
              <w:pStyle w:val="16"/>
              <w:ind w:firstLine="480" w:firstLineChars="200"/>
              <w:jc w:val="both"/>
              <w:rPr>
                <w:rFonts w:hint="eastAsia"/>
              </w:rPr>
            </w:pPr>
            <w:r>
              <w:rPr>
                <w:rFonts w:hint="eastAsia"/>
              </w:rPr>
              <w:t>建设地点：鄂托克经济开发区蒙西产业园内蒙古德晟金属制品有限公司厂区内。</w:t>
            </w:r>
          </w:p>
          <w:p w14:paraId="2ABB410C">
            <w:pPr>
              <w:pStyle w:val="16"/>
              <w:ind w:firstLine="480" w:firstLineChars="200"/>
              <w:jc w:val="both"/>
              <w:rPr>
                <w:rFonts w:hint="eastAsia"/>
              </w:rPr>
            </w:pPr>
            <w:r>
              <w:rPr>
                <w:rFonts w:hint="eastAsia"/>
              </w:rPr>
              <w:t>建设性质：新建项目</w:t>
            </w:r>
          </w:p>
          <w:p w14:paraId="6CBB44FF">
            <w:pPr>
              <w:pStyle w:val="16"/>
              <w:ind w:firstLine="480" w:firstLineChars="200"/>
              <w:jc w:val="both"/>
              <w:rPr>
                <w:rFonts w:hint="eastAsia"/>
              </w:rPr>
            </w:pPr>
            <w:r>
              <w:rPr>
                <w:rFonts w:hint="eastAsia"/>
              </w:rPr>
              <w:t>项目总投资：本项目总投资为9925.26万元，全部由企业自筹。安全投入约为200万元，占总投资额的2.0%；</w:t>
            </w:r>
          </w:p>
          <w:p w14:paraId="4C04E3FD">
            <w:pPr>
              <w:pStyle w:val="16"/>
              <w:ind w:firstLine="480" w:firstLineChars="200"/>
              <w:jc w:val="both"/>
              <w:rPr>
                <w:rFonts w:hint="eastAsia"/>
              </w:rPr>
            </w:pPr>
            <w:r>
              <w:rPr>
                <w:rFonts w:hint="eastAsia"/>
              </w:rPr>
              <w:t>全场定员：本工程不增设人员，由公司现有管理部门统一考虑指派工作人员。</w:t>
            </w:r>
          </w:p>
          <w:p w14:paraId="0C8DE0B2">
            <w:pPr>
              <w:pStyle w:val="16"/>
              <w:ind w:firstLine="560"/>
              <w:jc w:val="both"/>
              <w:rPr>
                <w:rFonts w:hint="eastAsia"/>
              </w:rPr>
            </w:pPr>
            <w:r>
              <w:rPr>
                <w:rFonts w:hint="eastAsia"/>
              </w:rPr>
              <w:t>该项目存在的危险化学品为：乙炔、氧气[压缩的或液化的]。</w:t>
            </w:r>
          </w:p>
          <w:p w14:paraId="1943CCF9">
            <w:pPr>
              <w:pStyle w:val="16"/>
              <w:ind w:firstLine="560"/>
              <w:jc w:val="both"/>
              <w:rPr>
                <w:rFonts w:hint="eastAsia"/>
              </w:rPr>
            </w:pPr>
            <w:r>
              <w:rPr>
                <w:rFonts w:hint="eastAsia"/>
              </w:rPr>
              <w:t>该项目存在的主要危险因素为：触电、机械伤害、坍塌、高处坠落、物体打击、火灾、爆炸、中毒窒息，有害因素为：噪声、振动。</w:t>
            </w:r>
          </w:p>
          <w:p w14:paraId="2112CD47">
            <w:pPr>
              <w:pStyle w:val="16"/>
              <w:ind w:firstLine="560"/>
              <w:jc w:val="both"/>
              <w:rPr>
                <w:rFonts w:hint="eastAsia"/>
              </w:rPr>
            </w:pPr>
            <w:r>
              <w:rPr>
                <w:rFonts w:hint="eastAsia"/>
              </w:rPr>
              <w:t>根据《国家安全监管总局关于公布首批重点监管的危险化学品名录的通知》（安监总管三[2011]95号）、《国家安全监管总局关于公布第二批重点监管危险化学品名录的通知》（安监总管三[2013]12号），该项目不涉及重点监管的危险化学品。</w:t>
            </w:r>
          </w:p>
          <w:p w14:paraId="0716AE89">
            <w:pPr>
              <w:pStyle w:val="16"/>
              <w:ind w:firstLine="560"/>
              <w:jc w:val="both"/>
              <w:rPr>
                <w:rFonts w:hint="eastAsia"/>
              </w:rPr>
            </w:pPr>
            <w:r>
              <w:rPr>
                <w:rFonts w:hint="eastAsia"/>
              </w:rPr>
              <w:t>依据《国家安全监管总局关于公布首批重点监管的危险化工工艺目录的通知》（安监总管三[2009]116号）、《国家安全监管总局关于公布第二批重点监管危险化工工艺目录和调整首批重点监管危险化工工艺中部分典型工艺的通知》（安监总管三[2013]第3号），该项目不涉及重点监管的危险化工工艺。</w:t>
            </w:r>
          </w:p>
          <w:p w14:paraId="7ABE9E99">
            <w:pPr>
              <w:pStyle w:val="16"/>
              <w:ind w:firstLine="560"/>
              <w:jc w:val="both"/>
              <w:rPr>
                <w:rFonts w:hint="eastAsia"/>
              </w:rPr>
            </w:pPr>
            <w:r>
              <w:rPr>
                <w:rFonts w:hint="eastAsia"/>
              </w:rPr>
              <w:t>依据《危险化学品重大危险源辨识》（GB18218-2018）及《危险化学品重大危险源监督管理规定》（安监总局令[2011]第40号的规定，安监总局令[2015]第79号最新修订）的规定，该公司不构成危险化学品重大危险源。</w:t>
            </w:r>
          </w:p>
          <w:p w14:paraId="15EB44C6">
            <w:pPr>
              <w:pStyle w:val="16"/>
              <w:ind w:firstLine="560"/>
              <w:jc w:val="both"/>
              <w:rPr>
                <w:rFonts w:hint="eastAsia"/>
              </w:rPr>
            </w:pPr>
            <w:r>
              <w:rPr>
                <w:rFonts w:hint="eastAsia"/>
              </w:rPr>
              <w:t>通过对内蒙古德晟金属制品有限公司内蒙古德晟金属制品有限公司无组织及清洁运输超低排放改造项目的分析评价，拟建项目符合国家相关法律、法规和标准、规范及有关规定的要求，在采取可研报告和本评价报告补充的安全对策措施建议后，安全生产条件和设施满足安全生产的要求。</w:t>
            </w:r>
          </w:p>
        </w:tc>
      </w:tr>
      <w:tr w14:paraId="06EB4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EF0FC5A">
            <w:pPr>
              <w:pStyle w:val="16"/>
              <w:jc w:val="center"/>
              <w:rPr>
                <w:rFonts w:hint="eastAsia"/>
              </w:rPr>
            </w:pPr>
            <w:r>
              <w:t>现场照片</w:t>
            </w:r>
          </w:p>
        </w:tc>
        <w:tc>
          <w:tcPr>
            <w:tcW w:w="7581" w:type="dxa"/>
            <w:gridSpan w:val="3"/>
            <w:tcBorders>
              <w:tl2br w:val="nil"/>
              <w:tr2bl w:val="nil"/>
            </w:tcBorders>
            <w:shd w:val="clear" w:color="auto" w:fill="auto"/>
            <w:vAlign w:val="center"/>
          </w:tcPr>
          <w:p w14:paraId="1BA4489C">
            <w:pPr>
              <w:pStyle w:val="12"/>
              <w:snapToGrid w:val="0"/>
              <w:ind w:firstLine="0" w:firstLineChars="0"/>
              <w:jc w:val="center"/>
              <w:rPr>
                <w:sz w:val="21"/>
                <w:szCs w:val="21"/>
              </w:rPr>
            </w:pPr>
            <w:r>
              <w:rPr>
                <w:rFonts w:hint="eastAsia"/>
                <w:sz w:val="21"/>
                <w:szCs w:val="21"/>
              </w:rPr>
              <w:drawing>
                <wp:inline distT="0" distB="0" distL="0" distR="0">
                  <wp:extent cx="2353310" cy="1764665"/>
                  <wp:effectExtent l="0" t="0" r="8890" b="6985"/>
                  <wp:docPr id="21135105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10520" name="图片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8472" cy="1791479"/>
                          </a:xfrm>
                          <a:prstGeom prst="rect">
                            <a:avLst/>
                          </a:prstGeom>
                        </pic:spPr>
                      </pic:pic>
                    </a:graphicData>
                  </a:graphic>
                </wp:inline>
              </w:drawing>
            </w:r>
            <w:r>
              <w:rPr>
                <w:rFonts w:hint="eastAsia"/>
                <w:sz w:val="21"/>
                <w:szCs w:val="21"/>
              </w:rPr>
              <w:drawing>
                <wp:inline distT="0" distB="0" distL="0" distR="0">
                  <wp:extent cx="2331720" cy="1748790"/>
                  <wp:effectExtent l="0" t="0" r="11430" b="3810"/>
                  <wp:docPr id="3549448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944813" name="图片 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9648" cy="1769861"/>
                          </a:xfrm>
                          <a:prstGeom prst="rect">
                            <a:avLst/>
                          </a:prstGeom>
                        </pic:spPr>
                      </pic:pic>
                    </a:graphicData>
                  </a:graphic>
                </wp:inline>
              </w:drawing>
            </w:r>
          </w:p>
          <w:p w14:paraId="7267095D">
            <w:pPr>
              <w:pStyle w:val="12"/>
              <w:snapToGrid w:val="0"/>
              <w:ind w:firstLine="0" w:firstLineChars="0"/>
              <w:jc w:val="center"/>
              <w:rPr>
                <w:sz w:val="21"/>
                <w:szCs w:val="21"/>
              </w:rPr>
            </w:pPr>
            <w:r>
              <w:rPr>
                <w:sz w:val="21"/>
                <w:szCs w:val="21"/>
              </w:rPr>
              <w:drawing>
                <wp:inline distT="0" distB="0" distL="0" distR="0">
                  <wp:extent cx="2247265" cy="1685290"/>
                  <wp:effectExtent l="0" t="0" r="635" b="10160"/>
                  <wp:docPr id="19360109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10924" name="图片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2197" cy="1696766"/>
                          </a:xfrm>
                          <a:prstGeom prst="rect">
                            <a:avLst/>
                          </a:prstGeom>
                        </pic:spPr>
                      </pic:pic>
                    </a:graphicData>
                  </a:graphic>
                </wp:inline>
              </w:drawing>
            </w:r>
            <w:r>
              <w:rPr>
                <w:rFonts w:hint="eastAsia"/>
                <w:sz w:val="21"/>
                <w:szCs w:val="21"/>
              </w:rPr>
              <w:t xml:space="preserve"> </w:t>
            </w:r>
            <w:r>
              <w:rPr>
                <w:sz w:val="21"/>
                <w:szCs w:val="21"/>
              </w:rPr>
              <w:drawing>
                <wp:inline distT="0" distB="0" distL="0" distR="0">
                  <wp:extent cx="2312670" cy="1671320"/>
                  <wp:effectExtent l="0" t="0" r="11430" b="5080"/>
                  <wp:docPr id="19535679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67989" name="图片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44846" cy="1694279"/>
                          </a:xfrm>
                          <a:prstGeom prst="rect">
                            <a:avLst/>
                          </a:prstGeom>
                        </pic:spPr>
                      </pic:pic>
                    </a:graphicData>
                  </a:graphic>
                </wp:inline>
              </w:drawing>
            </w:r>
          </w:p>
        </w:tc>
      </w:tr>
      <w:tr w14:paraId="7687F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38FEC8D">
            <w:pPr>
              <w:pStyle w:val="16"/>
              <w:jc w:val="center"/>
              <w:rPr>
                <w:rFonts w:hint="eastAsia"/>
              </w:rPr>
            </w:pPr>
            <w:r>
              <w:t>被评价单位信息反馈情况</w:t>
            </w:r>
          </w:p>
        </w:tc>
        <w:tc>
          <w:tcPr>
            <w:tcW w:w="7581" w:type="dxa"/>
            <w:gridSpan w:val="3"/>
            <w:tcBorders>
              <w:tl2br w:val="nil"/>
              <w:tr2bl w:val="nil"/>
            </w:tcBorders>
            <w:shd w:val="clear" w:color="auto" w:fill="auto"/>
            <w:vAlign w:val="center"/>
          </w:tcPr>
          <w:p w14:paraId="4232A044">
            <w:pPr>
              <w:pStyle w:val="16"/>
              <w:ind w:firstLine="560"/>
              <w:jc w:val="center"/>
              <w:rPr>
                <w:rFonts w:hint="eastAsia"/>
              </w:rPr>
            </w:pPr>
            <w:r>
              <w:rPr>
                <w:rFonts w:hint="eastAsia"/>
              </w:rPr>
              <w:t>满意</w:t>
            </w:r>
          </w:p>
        </w:tc>
      </w:tr>
    </w:tbl>
    <w:p w14:paraId="2529F7EB">
      <w:pPr>
        <w:widowControl/>
        <w:jc w:val="left"/>
        <w:rPr>
          <w:rFonts w:eastAsia="仿宋_GB2312"/>
          <w:kern w:val="0"/>
          <w:szCs w:val="20"/>
        </w:rPr>
      </w:pPr>
    </w:p>
    <w:p w14:paraId="0D044C2B">
      <w:pPr>
        <w:pageBreakBefore/>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73"/>
        <w:gridCol w:w="1820"/>
        <w:gridCol w:w="3864"/>
        <w:gridCol w:w="1897"/>
      </w:tblGrid>
      <w:tr w14:paraId="3618B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87BBF3C">
            <w:pPr>
              <w:pStyle w:val="16"/>
              <w:jc w:val="center"/>
              <w:rPr>
                <w:color w:val="auto"/>
              </w:rPr>
            </w:pPr>
            <w:r>
              <w:t>项目名称</w:t>
            </w:r>
          </w:p>
        </w:tc>
        <w:tc>
          <w:tcPr>
            <w:tcW w:w="7581" w:type="dxa"/>
            <w:gridSpan w:val="3"/>
            <w:tcBorders>
              <w:tl2br w:val="nil"/>
              <w:tr2bl w:val="nil"/>
            </w:tcBorders>
            <w:shd w:val="clear" w:color="auto" w:fill="auto"/>
            <w:vAlign w:val="center"/>
          </w:tcPr>
          <w:p w14:paraId="470F955D">
            <w:pPr>
              <w:pStyle w:val="16"/>
              <w:jc w:val="center"/>
              <w:rPr>
                <w:color w:val="auto"/>
              </w:rPr>
            </w:pPr>
            <w:r>
              <w:rPr>
                <w:rFonts w:hint="eastAsia"/>
              </w:rPr>
              <w:t>内蒙德晟金属制品有限公司中心控制室项目</w:t>
            </w:r>
          </w:p>
        </w:tc>
      </w:tr>
      <w:tr w14:paraId="6FE1F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77105F3">
            <w:pPr>
              <w:pStyle w:val="16"/>
              <w:jc w:val="center"/>
              <w:rPr>
                <w:color w:val="auto"/>
              </w:rPr>
            </w:pPr>
            <w:r>
              <w:t>完成时间</w:t>
            </w:r>
          </w:p>
        </w:tc>
        <w:tc>
          <w:tcPr>
            <w:tcW w:w="7581" w:type="dxa"/>
            <w:gridSpan w:val="3"/>
            <w:tcBorders>
              <w:tl2br w:val="nil"/>
              <w:tr2bl w:val="nil"/>
            </w:tcBorders>
            <w:shd w:val="clear" w:color="auto" w:fill="auto"/>
            <w:vAlign w:val="center"/>
          </w:tcPr>
          <w:p w14:paraId="19BCFC28">
            <w:pPr>
              <w:pStyle w:val="16"/>
              <w:jc w:val="center"/>
              <w:rPr>
                <w:rFonts w:hint="default" w:eastAsia="宋体"/>
                <w:color w:val="auto"/>
                <w:lang w:val="en-US" w:eastAsia="zh-CN"/>
              </w:rPr>
            </w:pPr>
            <w:r>
              <w:rPr>
                <w:rFonts w:hint="eastAsia"/>
              </w:rPr>
              <w:t>2024</w:t>
            </w:r>
            <w:r>
              <w:rPr>
                <w:rFonts w:hint="eastAsia"/>
                <w:lang w:val="en-US" w:eastAsia="zh-CN"/>
              </w:rPr>
              <w:t>年8月5日</w:t>
            </w:r>
          </w:p>
        </w:tc>
      </w:tr>
      <w:tr w14:paraId="02FB3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354" w:type="dxa"/>
            <w:gridSpan w:val="4"/>
            <w:tcBorders>
              <w:tl2br w:val="nil"/>
              <w:tr2bl w:val="nil"/>
            </w:tcBorders>
            <w:shd w:val="clear" w:color="auto" w:fill="auto"/>
            <w:vAlign w:val="center"/>
          </w:tcPr>
          <w:p w14:paraId="3023F3F5">
            <w:pPr>
              <w:pStyle w:val="16"/>
              <w:jc w:val="center"/>
              <w:rPr>
                <w:color w:val="auto"/>
              </w:rPr>
            </w:pPr>
            <w:r>
              <w:rPr>
                <w:rFonts w:hint="eastAsia"/>
                <w:color w:val="auto"/>
              </w:rPr>
              <w:t>评价人员</w:t>
            </w:r>
          </w:p>
        </w:tc>
      </w:tr>
      <w:tr w14:paraId="2CE21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71DE678">
            <w:pPr>
              <w:pStyle w:val="16"/>
              <w:jc w:val="center"/>
              <w:rPr>
                <w:color w:val="auto"/>
              </w:rPr>
            </w:pPr>
          </w:p>
        </w:tc>
        <w:tc>
          <w:tcPr>
            <w:tcW w:w="1820" w:type="dxa"/>
            <w:tcBorders>
              <w:tl2br w:val="nil"/>
              <w:tr2bl w:val="nil"/>
            </w:tcBorders>
            <w:shd w:val="clear" w:color="auto" w:fill="auto"/>
            <w:vAlign w:val="center"/>
          </w:tcPr>
          <w:p w14:paraId="64807B2C">
            <w:pPr>
              <w:pStyle w:val="16"/>
              <w:jc w:val="center"/>
              <w:rPr>
                <w:color w:val="auto"/>
              </w:rPr>
            </w:pPr>
            <w:r>
              <w:rPr>
                <w:color w:val="auto"/>
              </w:rPr>
              <w:t>姓名</w:t>
            </w:r>
          </w:p>
        </w:tc>
        <w:tc>
          <w:tcPr>
            <w:tcW w:w="3864" w:type="dxa"/>
            <w:tcBorders>
              <w:tl2br w:val="nil"/>
              <w:tr2bl w:val="nil"/>
            </w:tcBorders>
            <w:shd w:val="clear" w:color="auto" w:fill="auto"/>
            <w:vAlign w:val="center"/>
          </w:tcPr>
          <w:p w14:paraId="7B291F7C">
            <w:pPr>
              <w:pStyle w:val="16"/>
              <w:jc w:val="center"/>
              <w:rPr>
                <w:color w:val="auto"/>
              </w:rPr>
            </w:pPr>
            <w:r>
              <w:rPr>
                <w:color w:val="auto"/>
              </w:rPr>
              <w:t>资格证书号</w:t>
            </w:r>
          </w:p>
        </w:tc>
        <w:tc>
          <w:tcPr>
            <w:tcW w:w="1897" w:type="dxa"/>
            <w:tcBorders>
              <w:tl2br w:val="nil"/>
              <w:tr2bl w:val="nil"/>
            </w:tcBorders>
            <w:shd w:val="clear" w:color="auto" w:fill="auto"/>
            <w:vAlign w:val="center"/>
          </w:tcPr>
          <w:p w14:paraId="692A31B8">
            <w:pPr>
              <w:pStyle w:val="16"/>
              <w:jc w:val="center"/>
              <w:rPr>
                <w:color w:val="auto"/>
              </w:rPr>
            </w:pPr>
            <w:r>
              <w:rPr>
                <w:color w:val="auto"/>
              </w:rPr>
              <w:t>从业号</w:t>
            </w:r>
          </w:p>
        </w:tc>
      </w:tr>
      <w:tr w14:paraId="390E3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095763E">
            <w:pPr>
              <w:pStyle w:val="16"/>
              <w:jc w:val="center"/>
              <w:rPr>
                <w:color w:val="auto"/>
              </w:rPr>
            </w:pPr>
            <w:r>
              <w:rPr>
                <w:color w:val="auto"/>
              </w:rPr>
              <w:t>项目负责人</w:t>
            </w:r>
          </w:p>
        </w:tc>
        <w:tc>
          <w:tcPr>
            <w:tcW w:w="1820" w:type="dxa"/>
            <w:tcBorders>
              <w:tl2br w:val="nil"/>
              <w:tr2bl w:val="nil"/>
            </w:tcBorders>
            <w:shd w:val="clear" w:color="auto" w:fill="auto"/>
            <w:vAlign w:val="center"/>
          </w:tcPr>
          <w:p w14:paraId="2BFB23E4">
            <w:pPr>
              <w:pStyle w:val="16"/>
              <w:jc w:val="center"/>
              <w:rPr>
                <w:color w:val="auto"/>
              </w:rPr>
            </w:pPr>
            <w:r>
              <w:rPr>
                <w:rFonts w:hint="eastAsia"/>
                <w:color w:val="auto"/>
              </w:rPr>
              <w:t>塔娜</w:t>
            </w:r>
          </w:p>
        </w:tc>
        <w:tc>
          <w:tcPr>
            <w:tcW w:w="3864" w:type="dxa"/>
            <w:tcBorders>
              <w:tl2br w:val="nil"/>
              <w:tr2bl w:val="nil"/>
            </w:tcBorders>
            <w:shd w:val="clear" w:color="auto" w:fill="auto"/>
            <w:vAlign w:val="center"/>
          </w:tcPr>
          <w:p w14:paraId="35F88A91">
            <w:pPr>
              <w:pStyle w:val="16"/>
              <w:jc w:val="center"/>
              <w:rPr>
                <w:color w:val="auto"/>
              </w:rPr>
            </w:pPr>
            <w:r>
              <w:rPr>
                <w:color w:val="auto"/>
              </w:rPr>
              <w:t>1700000000200088</w:t>
            </w:r>
          </w:p>
        </w:tc>
        <w:tc>
          <w:tcPr>
            <w:tcW w:w="1897" w:type="dxa"/>
            <w:tcBorders>
              <w:tl2br w:val="nil"/>
              <w:tr2bl w:val="nil"/>
            </w:tcBorders>
            <w:shd w:val="clear" w:color="auto" w:fill="auto"/>
            <w:vAlign w:val="center"/>
          </w:tcPr>
          <w:p w14:paraId="3DA6612B">
            <w:pPr>
              <w:pStyle w:val="16"/>
              <w:jc w:val="center"/>
              <w:rPr>
                <w:color w:val="auto"/>
              </w:rPr>
            </w:pPr>
            <w:r>
              <w:rPr>
                <w:color w:val="auto"/>
              </w:rPr>
              <w:t>031074</w:t>
            </w:r>
          </w:p>
        </w:tc>
      </w:tr>
      <w:tr w14:paraId="65E1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73F91C59">
            <w:pPr>
              <w:pStyle w:val="16"/>
              <w:jc w:val="center"/>
              <w:rPr>
                <w:color w:val="auto"/>
              </w:rPr>
            </w:pPr>
            <w:r>
              <w:rPr>
                <w:color w:val="auto"/>
              </w:rPr>
              <w:t>项目组成员</w:t>
            </w:r>
          </w:p>
        </w:tc>
        <w:tc>
          <w:tcPr>
            <w:tcW w:w="1820" w:type="dxa"/>
            <w:tcBorders>
              <w:tl2br w:val="nil"/>
              <w:tr2bl w:val="nil"/>
            </w:tcBorders>
            <w:shd w:val="clear" w:color="auto" w:fill="auto"/>
            <w:vAlign w:val="center"/>
          </w:tcPr>
          <w:p w14:paraId="55FFB0D7">
            <w:pPr>
              <w:pStyle w:val="16"/>
              <w:jc w:val="center"/>
              <w:rPr>
                <w:color w:val="auto"/>
              </w:rPr>
            </w:pPr>
            <w:r>
              <w:rPr>
                <w:rFonts w:hint="eastAsia"/>
                <w:color w:val="auto"/>
              </w:rPr>
              <w:t>李春燕</w:t>
            </w:r>
          </w:p>
        </w:tc>
        <w:tc>
          <w:tcPr>
            <w:tcW w:w="3864" w:type="dxa"/>
            <w:tcBorders>
              <w:tl2br w:val="nil"/>
              <w:tr2bl w:val="nil"/>
            </w:tcBorders>
            <w:shd w:val="clear" w:color="auto" w:fill="auto"/>
            <w:vAlign w:val="center"/>
          </w:tcPr>
          <w:p w14:paraId="69E49033">
            <w:pPr>
              <w:pStyle w:val="16"/>
              <w:jc w:val="center"/>
              <w:rPr>
                <w:color w:val="auto"/>
              </w:rPr>
            </w:pPr>
            <w:r>
              <w:rPr>
                <w:color w:val="auto"/>
              </w:rPr>
              <w:t>S011011000110202000401</w:t>
            </w:r>
          </w:p>
        </w:tc>
        <w:tc>
          <w:tcPr>
            <w:tcW w:w="1897" w:type="dxa"/>
            <w:tcBorders>
              <w:tl2br w:val="nil"/>
              <w:tr2bl w:val="nil"/>
            </w:tcBorders>
            <w:shd w:val="clear" w:color="auto" w:fill="auto"/>
            <w:vAlign w:val="center"/>
          </w:tcPr>
          <w:p w14:paraId="69479230">
            <w:pPr>
              <w:pStyle w:val="16"/>
              <w:jc w:val="center"/>
              <w:rPr>
                <w:color w:val="auto"/>
              </w:rPr>
            </w:pPr>
            <w:r>
              <w:rPr>
                <w:color w:val="auto"/>
              </w:rPr>
              <w:t>040642</w:t>
            </w:r>
          </w:p>
        </w:tc>
      </w:tr>
      <w:tr w14:paraId="3738C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2533960">
            <w:pPr>
              <w:pStyle w:val="16"/>
              <w:jc w:val="center"/>
              <w:rPr>
                <w:color w:val="auto"/>
              </w:rPr>
            </w:pPr>
          </w:p>
        </w:tc>
        <w:tc>
          <w:tcPr>
            <w:tcW w:w="1820" w:type="dxa"/>
            <w:tcBorders>
              <w:tl2br w:val="nil"/>
              <w:tr2bl w:val="nil"/>
            </w:tcBorders>
            <w:shd w:val="clear" w:color="auto" w:fill="auto"/>
            <w:vAlign w:val="center"/>
          </w:tcPr>
          <w:p w14:paraId="679E6E56">
            <w:pPr>
              <w:pStyle w:val="16"/>
              <w:jc w:val="center"/>
              <w:rPr>
                <w:color w:val="auto"/>
              </w:rPr>
            </w:pPr>
            <w:r>
              <w:rPr>
                <w:rFonts w:hint="eastAsia"/>
                <w:color w:val="auto"/>
              </w:rPr>
              <w:t>韦根远</w:t>
            </w:r>
          </w:p>
        </w:tc>
        <w:tc>
          <w:tcPr>
            <w:tcW w:w="3864" w:type="dxa"/>
            <w:tcBorders>
              <w:tl2br w:val="nil"/>
              <w:tr2bl w:val="nil"/>
            </w:tcBorders>
            <w:shd w:val="clear" w:color="auto" w:fill="auto"/>
            <w:vAlign w:val="center"/>
          </w:tcPr>
          <w:p w14:paraId="1792E208">
            <w:pPr>
              <w:pStyle w:val="16"/>
              <w:jc w:val="center"/>
              <w:rPr>
                <w:color w:val="auto"/>
              </w:rPr>
            </w:pPr>
            <w:r>
              <w:rPr>
                <w:rFonts w:hint="eastAsia"/>
                <w:color w:val="auto"/>
              </w:rPr>
              <w:t>S011044000110191001083</w:t>
            </w:r>
          </w:p>
        </w:tc>
        <w:tc>
          <w:tcPr>
            <w:tcW w:w="1897" w:type="dxa"/>
            <w:tcBorders>
              <w:tl2br w:val="nil"/>
              <w:tr2bl w:val="nil"/>
            </w:tcBorders>
            <w:shd w:val="clear" w:color="auto" w:fill="auto"/>
            <w:vAlign w:val="center"/>
          </w:tcPr>
          <w:p w14:paraId="1C38095E">
            <w:pPr>
              <w:pStyle w:val="16"/>
              <w:jc w:val="center"/>
              <w:rPr>
                <w:color w:val="auto"/>
              </w:rPr>
            </w:pPr>
            <w:r>
              <w:rPr>
                <w:rFonts w:hint="eastAsia"/>
                <w:color w:val="auto"/>
              </w:rPr>
              <w:t>028179</w:t>
            </w:r>
          </w:p>
        </w:tc>
      </w:tr>
      <w:tr w14:paraId="0D002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A8A7E09">
            <w:pPr>
              <w:pStyle w:val="16"/>
              <w:jc w:val="center"/>
              <w:rPr>
                <w:color w:val="auto"/>
              </w:rPr>
            </w:pPr>
          </w:p>
        </w:tc>
        <w:tc>
          <w:tcPr>
            <w:tcW w:w="1820" w:type="dxa"/>
            <w:tcBorders>
              <w:tl2br w:val="nil"/>
              <w:tr2bl w:val="nil"/>
            </w:tcBorders>
            <w:shd w:val="clear" w:color="auto" w:fill="auto"/>
            <w:vAlign w:val="center"/>
          </w:tcPr>
          <w:p w14:paraId="102B2373">
            <w:pPr>
              <w:pStyle w:val="16"/>
              <w:jc w:val="center"/>
              <w:rPr>
                <w:color w:val="auto"/>
              </w:rPr>
            </w:pPr>
            <w:r>
              <w:rPr>
                <w:rFonts w:hint="eastAsia"/>
                <w:color w:val="auto"/>
              </w:rPr>
              <w:t>张晋慧</w:t>
            </w:r>
          </w:p>
        </w:tc>
        <w:tc>
          <w:tcPr>
            <w:tcW w:w="3864" w:type="dxa"/>
            <w:tcBorders>
              <w:tl2br w:val="nil"/>
              <w:tr2bl w:val="nil"/>
            </w:tcBorders>
            <w:shd w:val="clear" w:color="auto" w:fill="auto"/>
            <w:vAlign w:val="center"/>
          </w:tcPr>
          <w:p w14:paraId="097947F3">
            <w:pPr>
              <w:pStyle w:val="16"/>
              <w:jc w:val="center"/>
              <w:rPr>
                <w:color w:val="auto"/>
              </w:rPr>
            </w:pPr>
            <w:r>
              <w:rPr>
                <w:color w:val="auto"/>
              </w:rPr>
              <w:t>1100000000302946</w:t>
            </w:r>
          </w:p>
        </w:tc>
        <w:tc>
          <w:tcPr>
            <w:tcW w:w="1897" w:type="dxa"/>
            <w:tcBorders>
              <w:tl2br w:val="nil"/>
              <w:tr2bl w:val="nil"/>
            </w:tcBorders>
            <w:shd w:val="clear" w:color="auto" w:fill="auto"/>
            <w:vAlign w:val="center"/>
          </w:tcPr>
          <w:p w14:paraId="59A547EE">
            <w:pPr>
              <w:pStyle w:val="16"/>
              <w:jc w:val="center"/>
              <w:rPr>
                <w:color w:val="auto"/>
              </w:rPr>
            </w:pPr>
            <w:r>
              <w:rPr>
                <w:color w:val="auto"/>
              </w:rPr>
              <w:t>020045</w:t>
            </w:r>
          </w:p>
        </w:tc>
      </w:tr>
      <w:tr w14:paraId="6C5D1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C3B538B">
            <w:pPr>
              <w:pStyle w:val="16"/>
              <w:jc w:val="center"/>
              <w:rPr>
                <w:color w:val="auto"/>
              </w:rPr>
            </w:pPr>
          </w:p>
        </w:tc>
        <w:tc>
          <w:tcPr>
            <w:tcW w:w="1820" w:type="dxa"/>
            <w:tcBorders>
              <w:tl2br w:val="nil"/>
              <w:tr2bl w:val="nil"/>
            </w:tcBorders>
            <w:shd w:val="clear" w:color="auto" w:fill="auto"/>
            <w:vAlign w:val="center"/>
          </w:tcPr>
          <w:p w14:paraId="75100767">
            <w:pPr>
              <w:pStyle w:val="16"/>
              <w:jc w:val="center"/>
              <w:rPr>
                <w:color w:val="auto"/>
              </w:rPr>
            </w:pPr>
            <w:r>
              <w:rPr>
                <w:rFonts w:hint="eastAsia"/>
                <w:color w:val="auto"/>
              </w:rPr>
              <w:t>陈武斌</w:t>
            </w:r>
          </w:p>
        </w:tc>
        <w:tc>
          <w:tcPr>
            <w:tcW w:w="3864" w:type="dxa"/>
            <w:tcBorders>
              <w:tl2br w:val="nil"/>
              <w:tr2bl w:val="nil"/>
            </w:tcBorders>
            <w:shd w:val="clear" w:color="auto" w:fill="auto"/>
            <w:vAlign w:val="center"/>
          </w:tcPr>
          <w:p w14:paraId="7599CCA0">
            <w:pPr>
              <w:pStyle w:val="16"/>
              <w:jc w:val="center"/>
              <w:rPr>
                <w:color w:val="auto"/>
              </w:rPr>
            </w:pPr>
            <w:r>
              <w:rPr>
                <w:rFonts w:hint="eastAsia"/>
                <w:color w:val="auto"/>
              </w:rPr>
              <w:t>1100000000300371</w:t>
            </w:r>
          </w:p>
        </w:tc>
        <w:tc>
          <w:tcPr>
            <w:tcW w:w="1897" w:type="dxa"/>
            <w:tcBorders>
              <w:tl2br w:val="nil"/>
              <w:tr2bl w:val="nil"/>
            </w:tcBorders>
            <w:shd w:val="clear" w:color="auto" w:fill="auto"/>
            <w:vAlign w:val="center"/>
          </w:tcPr>
          <w:p w14:paraId="536F698F">
            <w:pPr>
              <w:pStyle w:val="16"/>
              <w:jc w:val="center"/>
              <w:rPr>
                <w:color w:val="auto"/>
              </w:rPr>
            </w:pPr>
            <w:r>
              <w:rPr>
                <w:rFonts w:hint="eastAsia"/>
                <w:color w:val="auto"/>
              </w:rPr>
              <w:t>019967</w:t>
            </w:r>
          </w:p>
        </w:tc>
      </w:tr>
      <w:tr w14:paraId="5F291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94F2BCC">
            <w:pPr>
              <w:pStyle w:val="16"/>
              <w:jc w:val="center"/>
              <w:rPr>
                <w:color w:val="auto"/>
              </w:rPr>
            </w:pPr>
            <w:r>
              <w:rPr>
                <w:color w:val="auto"/>
              </w:rPr>
              <w:t>技术专家</w:t>
            </w:r>
          </w:p>
        </w:tc>
        <w:tc>
          <w:tcPr>
            <w:tcW w:w="7581" w:type="dxa"/>
            <w:gridSpan w:val="3"/>
            <w:tcBorders>
              <w:tl2br w:val="nil"/>
              <w:tr2bl w:val="nil"/>
            </w:tcBorders>
            <w:shd w:val="clear" w:color="auto" w:fill="auto"/>
            <w:vAlign w:val="center"/>
          </w:tcPr>
          <w:p w14:paraId="0D1CE9E5">
            <w:pPr>
              <w:pStyle w:val="16"/>
              <w:jc w:val="center"/>
              <w:rPr>
                <w:color w:val="auto"/>
              </w:rPr>
            </w:pPr>
            <w:r>
              <w:rPr>
                <w:color w:val="auto"/>
              </w:rPr>
              <w:t>/</w:t>
            </w:r>
          </w:p>
        </w:tc>
      </w:tr>
      <w:tr w14:paraId="6ED2B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8CCE06C">
            <w:pPr>
              <w:pStyle w:val="16"/>
              <w:jc w:val="center"/>
              <w:rPr>
                <w:color w:val="auto"/>
              </w:rPr>
            </w:pPr>
            <w:r>
              <w:rPr>
                <w:color w:val="auto"/>
              </w:rPr>
              <w:t>现场勘察人员及时间</w:t>
            </w:r>
          </w:p>
        </w:tc>
        <w:tc>
          <w:tcPr>
            <w:tcW w:w="7581" w:type="dxa"/>
            <w:gridSpan w:val="3"/>
            <w:tcBorders>
              <w:tl2br w:val="nil"/>
              <w:tr2bl w:val="nil"/>
            </w:tcBorders>
            <w:shd w:val="clear" w:color="auto" w:fill="auto"/>
            <w:vAlign w:val="center"/>
          </w:tcPr>
          <w:p w14:paraId="727C1A46">
            <w:pPr>
              <w:pStyle w:val="16"/>
              <w:jc w:val="center"/>
              <w:rPr>
                <w:rFonts w:hint="default" w:eastAsia="宋体"/>
                <w:color w:val="auto"/>
                <w:lang w:val="en-US" w:eastAsia="zh-CN"/>
              </w:rPr>
            </w:pPr>
            <w:r>
              <w:rPr>
                <w:rFonts w:hint="eastAsia"/>
                <w:color w:val="auto"/>
              </w:rPr>
              <w:t>塔娜、李春燕</w:t>
            </w:r>
            <w:r>
              <w:rPr>
                <w:color w:val="auto"/>
              </w:rPr>
              <w:t>202</w:t>
            </w:r>
            <w:r>
              <w:rPr>
                <w:rFonts w:hint="eastAsia"/>
                <w:color w:val="auto"/>
              </w:rPr>
              <w:t>4.</w:t>
            </w:r>
            <w:r>
              <w:rPr>
                <w:rFonts w:hint="eastAsia"/>
                <w:color w:val="auto"/>
                <w:lang w:val="en-US" w:eastAsia="zh-CN"/>
              </w:rPr>
              <w:t>7</w:t>
            </w:r>
            <w:r>
              <w:rPr>
                <w:rFonts w:hint="eastAsia"/>
                <w:color w:val="auto"/>
              </w:rPr>
              <w:t>.</w:t>
            </w:r>
            <w:r>
              <w:rPr>
                <w:rFonts w:hint="eastAsia"/>
                <w:color w:val="auto"/>
                <w:lang w:val="en-US" w:eastAsia="zh-CN"/>
              </w:rPr>
              <w:t>18</w:t>
            </w:r>
          </w:p>
        </w:tc>
      </w:tr>
      <w:tr w14:paraId="14899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6FD1419">
            <w:pPr>
              <w:pStyle w:val="16"/>
              <w:jc w:val="center"/>
              <w:rPr>
                <w:color w:val="auto"/>
              </w:rPr>
            </w:pPr>
            <w:r>
              <w:rPr>
                <w:rFonts w:hint="eastAsia"/>
                <w:color w:val="auto"/>
              </w:rPr>
              <w:t>现场核查的人员和时间</w:t>
            </w:r>
          </w:p>
        </w:tc>
        <w:tc>
          <w:tcPr>
            <w:tcW w:w="7581" w:type="dxa"/>
            <w:gridSpan w:val="3"/>
            <w:tcBorders>
              <w:tl2br w:val="nil"/>
              <w:tr2bl w:val="nil"/>
            </w:tcBorders>
            <w:shd w:val="clear" w:color="auto" w:fill="auto"/>
            <w:vAlign w:val="center"/>
          </w:tcPr>
          <w:p w14:paraId="2DD61E67">
            <w:pPr>
              <w:pStyle w:val="16"/>
              <w:jc w:val="center"/>
              <w:rPr>
                <w:rFonts w:hint="default" w:eastAsia="宋体"/>
                <w:color w:val="auto"/>
                <w:lang w:val="en-US" w:eastAsia="zh-CN"/>
              </w:rPr>
            </w:pPr>
            <w:r>
              <w:rPr>
                <w:rFonts w:hint="eastAsia"/>
                <w:color w:val="auto"/>
              </w:rPr>
              <w:t>塔娜、李春燕2</w:t>
            </w:r>
            <w:r>
              <w:rPr>
                <w:color w:val="auto"/>
              </w:rPr>
              <w:t>02</w:t>
            </w:r>
            <w:r>
              <w:rPr>
                <w:rFonts w:hint="eastAsia"/>
                <w:color w:val="auto"/>
              </w:rPr>
              <w:t>4</w:t>
            </w:r>
            <w:r>
              <w:rPr>
                <w:color w:val="auto"/>
              </w:rPr>
              <w:t>.</w:t>
            </w:r>
            <w:r>
              <w:rPr>
                <w:rFonts w:hint="eastAsia"/>
                <w:color w:val="auto"/>
                <w:lang w:val="en-US" w:eastAsia="zh-CN"/>
              </w:rPr>
              <w:t>7</w:t>
            </w:r>
            <w:r>
              <w:rPr>
                <w:color w:val="auto"/>
              </w:rPr>
              <w:t>.</w:t>
            </w:r>
            <w:r>
              <w:rPr>
                <w:rFonts w:hint="eastAsia"/>
                <w:color w:val="auto"/>
                <w:lang w:val="en-US" w:eastAsia="zh-CN"/>
              </w:rPr>
              <w:t>30</w:t>
            </w:r>
          </w:p>
        </w:tc>
      </w:tr>
      <w:tr w14:paraId="00175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BCA2223">
            <w:pPr>
              <w:pStyle w:val="16"/>
              <w:jc w:val="center"/>
              <w:rPr>
                <w:color w:val="auto"/>
              </w:rPr>
            </w:pPr>
            <w:r>
              <w:rPr>
                <w:color w:val="auto"/>
              </w:rPr>
              <w:t>项目简介</w:t>
            </w:r>
          </w:p>
        </w:tc>
        <w:tc>
          <w:tcPr>
            <w:tcW w:w="7581" w:type="dxa"/>
            <w:gridSpan w:val="3"/>
            <w:tcBorders>
              <w:tl2br w:val="nil"/>
              <w:tr2bl w:val="nil"/>
            </w:tcBorders>
            <w:shd w:val="clear" w:color="auto" w:fill="auto"/>
            <w:vAlign w:val="center"/>
          </w:tcPr>
          <w:p w14:paraId="41DBA863">
            <w:pPr>
              <w:pStyle w:val="16"/>
              <w:keepNext w:val="0"/>
              <w:keepLines w:val="0"/>
              <w:pageBreakBefore w:val="0"/>
              <w:widowControl w:val="0"/>
              <w:kinsoku/>
              <w:wordWrap/>
              <w:overflowPunct/>
              <w:topLinePunct w:val="0"/>
              <w:autoSpaceDE/>
              <w:autoSpaceDN/>
              <w:bidi w:val="0"/>
              <w:adjustRightInd w:val="0"/>
              <w:spacing w:line="360" w:lineRule="exact"/>
              <w:ind w:firstLine="560"/>
              <w:jc w:val="both"/>
              <w:textAlignment w:val="baseline"/>
            </w:pPr>
            <w:r>
              <w:rPr>
                <w:rFonts w:hint="eastAsia"/>
              </w:rPr>
              <w:t>该项目拟建于内蒙古鄂尔多斯鄂托克高新技术产业开发区内蒙古德晟金属制品有限公司厂区内。</w:t>
            </w:r>
          </w:p>
          <w:p w14:paraId="2CF5E9CE">
            <w:pPr>
              <w:pStyle w:val="16"/>
              <w:keepNext w:val="0"/>
              <w:keepLines w:val="0"/>
              <w:pageBreakBefore w:val="0"/>
              <w:widowControl w:val="0"/>
              <w:kinsoku/>
              <w:wordWrap/>
              <w:overflowPunct/>
              <w:topLinePunct w:val="0"/>
              <w:autoSpaceDE/>
              <w:autoSpaceDN/>
              <w:bidi w:val="0"/>
              <w:adjustRightInd w:val="0"/>
              <w:spacing w:line="360" w:lineRule="exact"/>
              <w:ind w:firstLine="560"/>
              <w:jc w:val="both"/>
              <w:textAlignment w:val="baseline"/>
              <w:rPr>
                <w:rFonts w:hint="default" w:eastAsia="宋体"/>
                <w:lang w:val="en-US" w:eastAsia="zh-CN"/>
              </w:rPr>
            </w:pPr>
            <w:r>
              <w:rPr>
                <w:rFonts w:hint="eastAsia"/>
                <w:lang w:val="en-US" w:eastAsia="zh-CN"/>
              </w:rPr>
              <w:t>该项目为改造项目，将原有1号食堂改造成智能管控中心，并配套建设智控中心所需的硬件及软件设施。</w:t>
            </w:r>
          </w:p>
          <w:p w14:paraId="08619708">
            <w:pPr>
              <w:pStyle w:val="16"/>
              <w:keepNext w:val="0"/>
              <w:keepLines w:val="0"/>
              <w:pageBreakBefore w:val="0"/>
              <w:widowControl w:val="0"/>
              <w:kinsoku/>
              <w:wordWrap/>
              <w:overflowPunct/>
              <w:topLinePunct w:val="0"/>
              <w:autoSpaceDE/>
              <w:autoSpaceDN/>
              <w:bidi w:val="0"/>
              <w:adjustRightInd w:val="0"/>
              <w:spacing w:line="360" w:lineRule="exact"/>
              <w:ind w:firstLine="480" w:firstLineChars="200"/>
              <w:jc w:val="both"/>
              <w:textAlignment w:val="baseline"/>
              <w:rPr>
                <w:rFonts w:hint="eastAsia"/>
                <w:color w:val="auto"/>
              </w:rPr>
            </w:pPr>
            <w:r>
              <w:rPr>
                <w:rFonts w:hint="eastAsia"/>
                <w:lang w:val="en-US" w:eastAsia="zh-CN"/>
              </w:rPr>
              <w:t>该项目</w:t>
            </w:r>
            <w:r>
              <w:rPr>
                <w:rFonts w:hint="eastAsia"/>
              </w:rPr>
              <w:t>存在的主要危险、有害因素为火灾</w:t>
            </w:r>
            <w:r>
              <w:rPr>
                <w:rFonts w:hint="eastAsia"/>
                <w:lang w:eastAsia="zh-CN"/>
              </w:rPr>
              <w:t>、</w:t>
            </w:r>
            <w:r>
              <w:rPr>
                <w:rFonts w:hint="eastAsia"/>
                <w:lang w:val="en-US" w:eastAsia="zh-CN"/>
              </w:rPr>
              <w:t>触电、坍塌、</w:t>
            </w:r>
            <w:r>
              <w:rPr>
                <w:rFonts w:hint="eastAsia"/>
              </w:rPr>
              <w:t>机械伤害、起重伤害、物体打击、高处坠落</w:t>
            </w:r>
            <w:r>
              <w:rPr>
                <w:rFonts w:hint="eastAsia"/>
                <w:lang w:eastAsia="zh-CN"/>
              </w:rPr>
              <w:t>、</w:t>
            </w:r>
            <w:r>
              <w:rPr>
                <w:rFonts w:hint="eastAsia"/>
              </w:rPr>
              <w:t>噪声等</w:t>
            </w:r>
            <w:r>
              <w:rPr>
                <w:rFonts w:hint="eastAsia"/>
                <w:color w:val="auto"/>
              </w:rPr>
              <w:t>。</w:t>
            </w:r>
          </w:p>
          <w:p w14:paraId="2C4EE2A5">
            <w:pPr>
              <w:pStyle w:val="2"/>
              <w:keepNext w:val="0"/>
              <w:keepLines w:val="0"/>
              <w:pageBreakBefore w:val="0"/>
              <w:widowControl w:val="0"/>
              <w:kinsoku/>
              <w:wordWrap/>
              <w:overflowPunct/>
              <w:topLinePunct w:val="0"/>
              <w:autoSpaceDE/>
              <w:autoSpaceDN/>
              <w:bidi w:val="0"/>
              <w:adjustRightInd w:val="0"/>
              <w:spacing w:line="360" w:lineRule="exact"/>
              <w:jc w:val="both"/>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依据《国家安全监管总局关于公布首批重点监管的危险化学品名录的通知》（安监总管三〔2011〕第95号）和《国家安全监管总局关于公布第二批重点监管危险化学品名录的通知》（安监总管三〔2013〕第12号），该项目不涉及重点监管的危险化学品</w:t>
            </w:r>
            <w:r>
              <w:rPr>
                <w:rFonts w:hint="eastAsia" w:ascii="宋体" w:hAnsi="宋体" w:eastAsia="宋体" w:cs="宋体"/>
                <w:color w:val="auto"/>
                <w:sz w:val="24"/>
                <w:szCs w:val="24"/>
                <w:lang w:eastAsia="zh-CN"/>
              </w:rPr>
              <w:t>。</w:t>
            </w:r>
          </w:p>
          <w:p w14:paraId="7377EAF0">
            <w:pPr>
              <w:pStyle w:val="2"/>
              <w:keepNext w:val="0"/>
              <w:keepLines w:val="0"/>
              <w:pageBreakBefore w:val="0"/>
              <w:widowControl w:val="0"/>
              <w:kinsoku/>
              <w:wordWrap/>
              <w:overflowPunct/>
              <w:topLinePunct w:val="0"/>
              <w:autoSpaceDE/>
              <w:autoSpaceDN/>
              <w:bidi w:val="0"/>
              <w:adjustRightInd w:val="0"/>
              <w:spacing w:line="360" w:lineRule="exact"/>
              <w:jc w:val="both"/>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依据《高毒物品目录》（卫法监发〔2003〕142号）对该项目进行辨识，该项目不涉及高毒物品。</w:t>
            </w:r>
          </w:p>
          <w:p w14:paraId="2A113D3C">
            <w:pPr>
              <w:pStyle w:val="2"/>
              <w:keepNext w:val="0"/>
              <w:keepLines w:val="0"/>
              <w:pageBreakBefore w:val="0"/>
              <w:widowControl w:val="0"/>
              <w:kinsoku/>
              <w:wordWrap/>
              <w:overflowPunct/>
              <w:topLinePunct w:val="0"/>
              <w:autoSpaceDE/>
              <w:autoSpaceDN/>
              <w:bidi w:val="0"/>
              <w:adjustRightInd w:val="0"/>
              <w:spacing w:line="360" w:lineRule="exact"/>
              <w:jc w:val="both"/>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依据《危险化学品目录（2015年版）》（原国家安监总局等十部门公告〔2022〕第8号）进行辨识，该项目不涉及剧毒化学品</w:t>
            </w:r>
            <w:r>
              <w:rPr>
                <w:rFonts w:hint="eastAsia" w:ascii="宋体" w:hAnsi="宋体" w:eastAsia="宋体" w:cs="宋体"/>
                <w:color w:val="auto"/>
                <w:sz w:val="24"/>
                <w:szCs w:val="24"/>
                <w:lang w:eastAsia="zh-CN"/>
              </w:rPr>
              <w:t>。</w:t>
            </w:r>
          </w:p>
          <w:p w14:paraId="11AC8A6F">
            <w:pPr>
              <w:pStyle w:val="2"/>
              <w:keepNext w:val="0"/>
              <w:keepLines w:val="0"/>
              <w:pageBreakBefore w:val="0"/>
              <w:widowControl w:val="0"/>
              <w:kinsoku/>
              <w:wordWrap/>
              <w:overflowPunct/>
              <w:topLinePunct w:val="0"/>
              <w:autoSpaceDE/>
              <w:autoSpaceDN/>
              <w:bidi w:val="0"/>
              <w:adjustRightInd w:val="0"/>
              <w:spacing w:line="360" w:lineRule="exact"/>
              <w:jc w:val="both"/>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依据《易制毒化学品管理条例》（国务院令〔2018〕第703号），对该项目进行辨识，该项目不涉及易制毒化学品。</w:t>
            </w:r>
          </w:p>
          <w:p w14:paraId="44AED8E1">
            <w:pPr>
              <w:pStyle w:val="2"/>
              <w:keepNext w:val="0"/>
              <w:keepLines w:val="0"/>
              <w:pageBreakBefore w:val="0"/>
              <w:widowControl w:val="0"/>
              <w:kinsoku/>
              <w:wordWrap/>
              <w:overflowPunct/>
              <w:topLinePunct w:val="0"/>
              <w:autoSpaceDE/>
              <w:autoSpaceDN/>
              <w:bidi w:val="0"/>
              <w:adjustRightInd w:val="0"/>
              <w:spacing w:line="360" w:lineRule="exact"/>
              <w:jc w:val="both"/>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依据《易制爆危险化学品名录(2017年版)》（公安部公告，自2017年5月11日起施行），对该项目进行辨识，该项目不涉及易制爆危险化学品。</w:t>
            </w:r>
          </w:p>
          <w:p w14:paraId="35BC7A92">
            <w:pPr>
              <w:pStyle w:val="2"/>
              <w:keepNext w:val="0"/>
              <w:keepLines w:val="0"/>
              <w:pageBreakBefore w:val="0"/>
              <w:widowControl w:val="0"/>
              <w:kinsoku/>
              <w:wordWrap/>
              <w:overflowPunct/>
              <w:topLinePunct w:val="0"/>
              <w:autoSpaceDE/>
              <w:autoSpaceDN/>
              <w:bidi w:val="0"/>
              <w:adjustRightInd w:val="0"/>
              <w:spacing w:line="360" w:lineRule="exact"/>
              <w:jc w:val="both"/>
              <w:textAlignment w:val="baseline"/>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依据《特别管控危险化学品目录（第一版）》（应急管理部工业和信息化部公安部交通运输部公告〔2020〕第3号）对该项目进行辨识，该项目不涉及特别管控危险化学品。</w:t>
            </w:r>
          </w:p>
          <w:p w14:paraId="3E6BDD4A">
            <w:pPr>
              <w:pStyle w:val="2"/>
              <w:keepNext w:val="0"/>
              <w:keepLines w:val="0"/>
              <w:pageBreakBefore w:val="0"/>
              <w:widowControl w:val="0"/>
              <w:kinsoku/>
              <w:wordWrap/>
              <w:overflowPunct/>
              <w:topLinePunct w:val="0"/>
              <w:autoSpaceDE/>
              <w:autoSpaceDN/>
              <w:bidi w:val="0"/>
              <w:adjustRightInd w:val="0"/>
              <w:spacing w:line="360" w:lineRule="exact"/>
              <w:jc w:val="both"/>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依据《首批重点监管的危险化工工艺目录》（安监总管三〔2009〕116号）及《第二批重点监管危险化工工艺目录和调整首批重点监管危险化工工艺中部分典型工艺》（安监总管三〔2013〕3号），对该项目进行辨识，该项目不涉及重点监管的危险化工工艺。</w:t>
            </w:r>
          </w:p>
          <w:p w14:paraId="5DA9817D">
            <w:pPr>
              <w:pStyle w:val="2"/>
              <w:keepNext w:val="0"/>
              <w:keepLines w:val="0"/>
              <w:pageBreakBefore w:val="0"/>
              <w:widowControl w:val="0"/>
              <w:kinsoku/>
              <w:wordWrap/>
              <w:overflowPunct/>
              <w:topLinePunct w:val="0"/>
              <w:autoSpaceDE/>
              <w:autoSpaceDN/>
              <w:bidi w:val="0"/>
              <w:adjustRightInd w:val="0"/>
              <w:spacing w:line="360" w:lineRule="exact"/>
              <w:jc w:val="both"/>
              <w:textAlignment w:val="baseline"/>
              <w:rPr>
                <w:color w:val="auto"/>
              </w:rPr>
            </w:pPr>
            <w:r>
              <w:rPr>
                <w:rFonts w:hint="eastAsia" w:ascii="宋体" w:hAnsi="宋体" w:eastAsia="宋体" w:cs="宋体"/>
                <w:color w:val="auto"/>
                <w:sz w:val="24"/>
                <w:szCs w:val="24"/>
              </w:rPr>
              <w:t>评价结论：内蒙古德晟金属制品有限公司智控中心项目在设计、施工和生产过程中落实本报告提出的安全对策措施后，从安全角度符合国家现行的有关法律、法规、部门规章和标准规范的要求，满足安全条件和安全生产条件。</w:t>
            </w:r>
          </w:p>
        </w:tc>
      </w:tr>
      <w:tr w14:paraId="58853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B65485B">
            <w:pPr>
              <w:pStyle w:val="16"/>
              <w:jc w:val="center"/>
              <w:rPr>
                <w:color w:val="auto"/>
              </w:rPr>
            </w:pPr>
            <w:r>
              <w:rPr>
                <w:color w:val="auto"/>
              </w:rPr>
              <w:t>现场照片</w:t>
            </w:r>
          </w:p>
        </w:tc>
        <w:tc>
          <w:tcPr>
            <w:tcW w:w="7581" w:type="dxa"/>
            <w:gridSpan w:val="3"/>
            <w:tcBorders>
              <w:tl2br w:val="nil"/>
              <w:tr2bl w:val="nil"/>
            </w:tcBorders>
            <w:shd w:val="clear" w:color="auto" w:fill="auto"/>
            <w:vAlign w:val="center"/>
          </w:tcPr>
          <w:p w14:paraId="050DA0A9">
            <w:pPr>
              <w:pStyle w:val="12"/>
              <w:snapToGrid w:val="0"/>
              <w:ind w:firstLine="0" w:firstLineChars="0"/>
              <w:jc w:val="center"/>
              <w:rPr>
                <w:rFonts w:hint="default"/>
                <w:color w:val="auto"/>
                <w:sz w:val="21"/>
                <w:szCs w:val="21"/>
                <w:lang w:val="en-US" w:eastAsia="zh-CN"/>
              </w:rPr>
            </w:pPr>
            <w:r>
              <w:rPr>
                <w:rFonts w:hint="default" w:eastAsia="宋体"/>
                <w:color w:val="auto"/>
                <w:sz w:val="21"/>
                <w:szCs w:val="21"/>
                <w:lang w:val="en-US" w:eastAsia="zh-CN"/>
              </w:rPr>
              <w:drawing>
                <wp:inline distT="0" distB="0" distL="114300" distR="114300">
                  <wp:extent cx="2428240" cy="2498090"/>
                  <wp:effectExtent l="0" t="0" r="10160" b="16510"/>
                  <wp:docPr id="13" name="图片 13" descr="bd11196cab84b443e1454d458856b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d11196cab84b443e1454d458856b22"/>
                          <pic:cNvPicPr>
                            <a:picLocks noChangeAspect="1"/>
                          </pic:cNvPicPr>
                        </pic:nvPicPr>
                        <pic:blipFill>
                          <a:blip r:embed="rId27"/>
                          <a:stretch>
                            <a:fillRect/>
                          </a:stretch>
                        </pic:blipFill>
                        <pic:spPr>
                          <a:xfrm>
                            <a:off x="0" y="0"/>
                            <a:ext cx="2428240" cy="2498090"/>
                          </a:xfrm>
                          <a:prstGeom prst="rect">
                            <a:avLst/>
                          </a:prstGeom>
                        </pic:spPr>
                      </pic:pic>
                    </a:graphicData>
                  </a:graphic>
                </wp:inline>
              </w:drawing>
            </w:r>
            <w:r>
              <w:rPr>
                <w:rFonts w:hint="default" w:eastAsia="宋体"/>
                <w:color w:val="auto"/>
                <w:sz w:val="21"/>
                <w:szCs w:val="21"/>
                <w:lang w:val="en-US" w:eastAsia="zh-CN"/>
              </w:rPr>
              <w:drawing>
                <wp:inline distT="0" distB="0" distL="114300" distR="114300">
                  <wp:extent cx="2355850" cy="2470150"/>
                  <wp:effectExtent l="0" t="0" r="6350" b="6350"/>
                  <wp:docPr id="17" name="图片 17" descr="b2f8fccffa376336cfadc5cac6a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2f8fccffa376336cfadc5cac6a9761"/>
                          <pic:cNvPicPr>
                            <a:picLocks noChangeAspect="1"/>
                          </pic:cNvPicPr>
                        </pic:nvPicPr>
                        <pic:blipFill>
                          <a:blip r:embed="rId28"/>
                          <a:stretch>
                            <a:fillRect/>
                          </a:stretch>
                        </pic:blipFill>
                        <pic:spPr>
                          <a:xfrm>
                            <a:off x="0" y="0"/>
                            <a:ext cx="2355850" cy="2470150"/>
                          </a:xfrm>
                          <a:prstGeom prst="rect">
                            <a:avLst/>
                          </a:prstGeom>
                        </pic:spPr>
                      </pic:pic>
                    </a:graphicData>
                  </a:graphic>
                </wp:inline>
              </w:drawing>
            </w:r>
          </w:p>
        </w:tc>
      </w:tr>
      <w:tr w14:paraId="419E7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2BCD5A1">
            <w:pPr>
              <w:pStyle w:val="16"/>
              <w:jc w:val="center"/>
              <w:rPr>
                <w:color w:val="auto"/>
              </w:rPr>
            </w:pPr>
            <w:r>
              <w:rPr>
                <w:color w:val="auto"/>
              </w:rPr>
              <w:t>被评价单位信息反馈情况</w:t>
            </w:r>
          </w:p>
        </w:tc>
        <w:tc>
          <w:tcPr>
            <w:tcW w:w="7581" w:type="dxa"/>
            <w:gridSpan w:val="3"/>
            <w:tcBorders>
              <w:tl2br w:val="nil"/>
              <w:tr2bl w:val="nil"/>
            </w:tcBorders>
            <w:shd w:val="clear" w:color="auto" w:fill="auto"/>
            <w:vAlign w:val="center"/>
          </w:tcPr>
          <w:p w14:paraId="1E38A115">
            <w:pPr>
              <w:pStyle w:val="16"/>
              <w:ind w:firstLine="560"/>
              <w:jc w:val="center"/>
              <w:rPr>
                <w:color w:val="auto"/>
              </w:rPr>
            </w:pPr>
            <w:r>
              <w:rPr>
                <w:rFonts w:hint="eastAsia"/>
                <w:color w:val="auto"/>
              </w:rPr>
              <w:t>满意</w:t>
            </w:r>
          </w:p>
        </w:tc>
      </w:tr>
    </w:tbl>
    <w:p w14:paraId="548488D0">
      <w:pPr>
        <w:pStyle w:val="2"/>
        <w:rPr>
          <w:rFonts w:hint="eastAsia"/>
        </w:rPr>
      </w:pPr>
    </w:p>
    <w:sectPr>
      <w:footerReference r:id="rId3" w:type="default"/>
      <w:pgSz w:w="11906" w:h="16838"/>
      <w:pgMar w:top="1417" w:right="1134" w:bottom="1134"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FFB78">
    <w:pPr>
      <w:pStyle w:val="8"/>
    </w:pPr>
    <w:r>
      <w:fldChar w:fldCharType="begin"/>
    </w:r>
    <w:r>
      <w:instrText xml:space="preserve">PAGE   \* MERGEFORMAT</w:instrText>
    </w:r>
    <w:r>
      <w:fldChar w:fldCharType="separate"/>
    </w:r>
    <w:r>
      <w:rPr>
        <w:lang w:val="zh-CN"/>
      </w:rPr>
      <w:t>1</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2ODk1YTNmYTM4ZTQ0MTA2ZGM3ZGZjM2JhMDFjN2QifQ=="/>
  </w:docVars>
  <w:rsids>
    <w:rsidRoot w:val="00E3751A"/>
    <w:rsid w:val="000205A2"/>
    <w:rsid w:val="00047227"/>
    <w:rsid w:val="00073BC9"/>
    <w:rsid w:val="000B1AF3"/>
    <w:rsid w:val="000D4DD4"/>
    <w:rsid w:val="000F7E66"/>
    <w:rsid w:val="00111E50"/>
    <w:rsid w:val="001337D2"/>
    <w:rsid w:val="00143434"/>
    <w:rsid w:val="001A044E"/>
    <w:rsid w:val="001C64BE"/>
    <w:rsid w:val="0020045D"/>
    <w:rsid w:val="00201A31"/>
    <w:rsid w:val="00222064"/>
    <w:rsid w:val="00223E1A"/>
    <w:rsid w:val="002C5D35"/>
    <w:rsid w:val="002D4017"/>
    <w:rsid w:val="002F13B4"/>
    <w:rsid w:val="00302140"/>
    <w:rsid w:val="00303C12"/>
    <w:rsid w:val="00317533"/>
    <w:rsid w:val="003404F7"/>
    <w:rsid w:val="00383879"/>
    <w:rsid w:val="003D1FFE"/>
    <w:rsid w:val="00423C84"/>
    <w:rsid w:val="00433458"/>
    <w:rsid w:val="0044520A"/>
    <w:rsid w:val="00476AFD"/>
    <w:rsid w:val="0048538C"/>
    <w:rsid w:val="004D1AF7"/>
    <w:rsid w:val="00512493"/>
    <w:rsid w:val="00542263"/>
    <w:rsid w:val="005579AD"/>
    <w:rsid w:val="00567208"/>
    <w:rsid w:val="005932A1"/>
    <w:rsid w:val="005C100C"/>
    <w:rsid w:val="005D27E1"/>
    <w:rsid w:val="00621954"/>
    <w:rsid w:val="00646839"/>
    <w:rsid w:val="006500D2"/>
    <w:rsid w:val="006541E9"/>
    <w:rsid w:val="00674F23"/>
    <w:rsid w:val="006C4417"/>
    <w:rsid w:val="006D72EE"/>
    <w:rsid w:val="007169CC"/>
    <w:rsid w:val="00732DE3"/>
    <w:rsid w:val="00756850"/>
    <w:rsid w:val="007C5297"/>
    <w:rsid w:val="007E4B17"/>
    <w:rsid w:val="007F66C8"/>
    <w:rsid w:val="0080265E"/>
    <w:rsid w:val="00822206"/>
    <w:rsid w:val="0085093D"/>
    <w:rsid w:val="00856F1C"/>
    <w:rsid w:val="00870A5F"/>
    <w:rsid w:val="00872381"/>
    <w:rsid w:val="00874279"/>
    <w:rsid w:val="00874B0B"/>
    <w:rsid w:val="00893835"/>
    <w:rsid w:val="00896025"/>
    <w:rsid w:val="008D7E03"/>
    <w:rsid w:val="008F5EAC"/>
    <w:rsid w:val="009578C6"/>
    <w:rsid w:val="009D04A6"/>
    <w:rsid w:val="00A1008F"/>
    <w:rsid w:val="00A12747"/>
    <w:rsid w:val="00A56C32"/>
    <w:rsid w:val="00A95C9C"/>
    <w:rsid w:val="00AD20C5"/>
    <w:rsid w:val="00AD5018"/>
    <w:rsid w:val="00AE4E05"/>
    <w:rsid w:val="00B461F4"/>
    <w:rsid w:val="00B61870"/>
    <w:rsid w:val="00B66EC5"/>
    <w:rsid w:val="00C75118"/>
    <w:rsid w:val="00C82162"/>
    <w:rsid w:val="00CA0273"/>
    <w:rsid w:val="00CA11EC"/>
    <w:rsid w:val="00CA3FC9"/>
    <w:rsid w:val="00CD3226"/>
    <w:rsid w:val="00CE374A"/>
    <w:rsid w:val="00CF2C7E"/>
    <w:rsid w:val="00D03CD3"/>
    <w:rsid w:val="00D14C75"/>
    <w:rsid w:val="00D5032F"/>
    <w:rsid w:val="00D7059A"/>
    <w:rsid w:val="00DA31FB"/>
    <w:rsid w:val="00DE1DAE"/>
    <w:rsid w:val="00E00301"/>
    <w:rsid w:val="00E0459D"/>
    <w:rsid w:val="00E3751A"/>
    <w:rsid w:val="00E71570"/>
    <w:rsid w:val="00E8365B"/>
    <w:rsid w:val="00E918CE"/>
    <w:rsid w:val="00F161F3"/>
    <w:rsid w:val="00F241B8"/>
    <w:rsid w:val="00F259D2"/>
    <w:rsid w:val="00F469F3"/>
    <w:rsid w:val="00F5504C"/>
    <w:rsid w:val="00F615FE"/>
    <w:rsid w:val="00FD5ED2"/>
    <w:rsid w:val="01381A2C"/>
    <w:rsid w:val="067C6F0E"/>
    <w:rsid w:val="06EF6353"/>
    <w:rsid w:val="07D32EB9"/>
    <w:rsid w:val="0A3600A6"/>
    <w:rsid w:val="0DE14AC5"/>
    <w:rsid w:val="0E53337E"/>
    <w:rsid w:val="17810296"/>
    <w:rsid w:val="17C601C4"/>
    <w:rsid w:val="188D103C"/>
    <w:rsid w:val="18CA2EBE"/>
    <w:rsid w:val="1B9F4DB7"/>
    <w:rsid w:val="1CD17A8D"/>
    <w:rsid w:val="1D7F5852"/>
    <w:rsid w:val="23356346"/>
    <w:rsid w:val="276E1EEA"/>
    <w:rsid w:val="29925FE1"/>
    <w:rsid w:val="29F53ECF"/>
    <w:rsid w:val="2E046C06"/>
    <w:rsid w:val="2F035CA5"/>
    <w:rsid w:val="32CC6EE2"/>
    <w:rsid w:val="385C2AEB"/>
    <w:rsid w:val="3C7D28D5"/>
    <w:rsid w:val="41912F5E"/>
    <w:rsid w:val="42C53343"/>
    <w:rsid w:val="43C0308C"/>
    <w:rsid w:val="48A255C3"/>
    <w:rsid w:val="48EC5AF0"/>
    <w:rsid w:val="4D4D409A"/>
    <w:rsid w:val="4E3D5914"/>
    <w:rsid w:val="506871FB"/>
    <w:rsid w:val="52E07D49"/>
    <w:rsid w:val="54345BD2"/>
    <w:rsid w:val="57800B40"/>
    <w:rsid w:val="5A435025"/>
    <w:rsid w:val="5BF832F3"/>
    <w:rsid w:val="5D216262"/>
    <w:rsid w:val="60B460AF"/>
    <w:rsid w:val="658063A7"/>
    <w:rsid w:val="66C53C4A"/>
    <w:rsid w:val="67600A2D"/>
    <w:rsid w:val="6A5C0126"/>
    <w:rsid w:val="6AA57F27"/>
    <w:rsid w:val="6BD4664B"/>
    <w:rsid w:val="6CB1098B"/>
    <w:rsid w:val="6D1139EB"/>
    <w:rsid w:val="6F3D1DEF"/>
    <w:rsid w:val="6F67290E"/>
    <w:rsid w:val="737D1DEA"/>
    <w:rsid w:val="73AA2228"/>
    <w:rsid w:val="75816D2C"/>
    <w:rsid w:val="76E25EB6"/>
    <w:rsid w:val="77832F9B"/>
    <w:rsid w:val="79302291"/>
    <w:rsid w:val="7AD10B53"/>
    <w:rsid w:val="7B914393"/>
    <w:rsid w:val="7C304A31"/>
    <w:rsid w:val="7F16390D"/>
    <w:rsid w:val="7F885A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center"/>
    </w:pPr>
    <w:rPr>
      <w:rFonts w:ascii="Calibri" w:hAnsi="Calibri" w:eastAsia="宋体" w:cs="Times New Roman"/>
      <w:kern w:val="2"/>
      <w:sz w:val="28"/>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5">
    <w:name w:val="Default Paragraph Font"/>
    <w:semiHidden/>
    <w:unhideWhenUsed/>
    <w:qFormat/>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2">
    <w:name w:val="Normal Indent"/>
    <w:basedOn w:val="1"/>
    <w:qFormat/>
    <w:uiPriority w:val="0"/>
    <w:pPr>
      <w:adjustRightInd w:val="0"/>
      <w:spacing w:line="360" w:lineRule="atLeast"/>
      <w:ind w:firstLine="420"/>
      <w:jc w:val="left"/>
      <w:textAlignment w:val="baseline"/>
    </w:pPr>
    <w:rPr>
      <w:rFonts w:eastAsia="仿宋_GB2312"/>
      <w:kern w:val="0"/>
      <w:szCs w:val="20"/>
    </w:rPr>
  </w:style>
  <w:style w:type="paragraph" w:styleId="5">
    <w:name w:val="Body Text"/>
    <w:basedOn w:val="1"/>
    <w:qFormat/>
    <w:uiPriority w:val="99"/>
    <w:rPr>
      <w:szCs w:val="28"/>
    </w:rPr>
  </w:style>
  <w:style w:type="paragraph" w:styleId="6">
    <w:name w:val="Body Text Indent"/>
    <w:basedOn w:val="1"/>
    <w:next w:val="1"/>
    <w:unhideWhenUsed/>
    <w:qFormat/>
    <w:uiPriority w:val="99"/>
    <w:pPr>
      <w:spacing w:after="120"/>
      <w:ind w:left="420" w:leftChars="200"/>
    </w:pPr>
  </w:style>
  <w:style w:type="paragraph" w:styleId="7">
    <w:name w:val="Balloon Text"/>
    <w:basedOn w:val="1"/>
    <w:link w:val="21"/>
    <w:qFormat/>
    <w:uiPriority w:val="0"/>
    <w:rPr>
      <w:sz w:val="18"/>
      <w:szCs w:val="18"/>
    </w:rPr>
  </w:style>
  <w:style w:type="paragraph" w:styleId="8">
    <w:name w:val="footer"/>
    <w:basedOn w:val="1"/>
    <w:next w:val="9"/>
    <w:qFormat/>
    <w:uiPriority w:val="99"/>
    <w:pPr>
      <w:tabs>
        <w:tab w:val="center" w:pos="4153"/>
        <w:tab w:val="right" w:pos="8306"/>
      </w:tabs>
      <w:snapToGrid w:val="0"/>
    </w:pPr>
    <w:rPr>
      <w:sz w:val="18"/>
      <w:szCs w:val="18"/>
    </w:rPr>
  </w:style>
  <w:style w:type="paragraph" w:styleId="9">
    <w:name w:val="Normal (Web)"/>
    <w:basedOn w:val="1"/>
    <w:next w:val="10"/>
    <w:qFormat/>
    <w:uiPriority w:val="0"/>
    <w:pPr>
      <w:spacing w:before="100" w:beforeAutospacing="1" w:after="100" w:afterAutospacing="1"/>
      <w:jc w:val="left"/>
    </w:pPr>
    <w:rPr>
      <w:kern w:val="0"/>
      <w:sz w:val="24"/>
    </w:rPr>
  </w:style>
  <w:style w:type="paragraph" w:customStyle="1" w:styleId="10">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1">
    <w:name w:val="header"/>
    <w:basedOn w:val="1"/>
    <w:qFormat/>
    <w:uiPriority w:val="0"/>
    <w:pPr>
      <w:pBdr>
        <w:bottom w:val="single" w:color="auto" w:sz="6" w:space="1"/>
      </w:pBdr>
      <w:tabs>
        <w:tab w:val="center" w:pos="4153"/>
        <w:tab w:val="right" w:pos="8306"/>
      </w:tabs>
      <w:snapToGrid w:val="0"/>
    </w:pPr>
    <w:rPr>
      <w:sz w:val="18"/>
      <w:szCs w:val="18"/>
    </w:rPr>
  </w:style>
  <w:style w:type="paragraph" w:styleId="12">
    <w:name w:val="Body Text First Indent"/>
    <w:basedOn w:val="1"/>
    <w:qFormat/>
    <w:uiPriority w:val="0"/>
    <w:pPr>
      <w:spacing w:after="120"/>
      <w:ind w:firstLine="420" w:firstLineChars="100"/>
    </w:pPr>
  </w:style>
  <w:style w:type="paragraph" w:styleId="13">
    <w:name w:val="Body Text First Indent 2"/>
    <w:basedOn w:val="6"/>
    <w:next w:val="12"/>
    <w:unhideWhenUsed/>
    <w:qFormat/>
    <w:uiPriority w:val="99"/>
    <w:pPr>
      <w:ind w:firstLine="420" w:firstLineChars="200"/>
    </w:pPr>
  </w:style>
  <w:style w:type="paragraph" w:customStyle="1" w:styleId="16">
    <w:name w:val="表格"/>
    <w:basedOn w:val="1"/>
    <w:next w:val="1"/>
    <w:qFormat/>
    <w:uiPriority w:val="0"/>
    <w:pPr>
      <w:adjustRightInd w:val="0"/>
      <w:snapToGrid w:val="0"/>
      <w:jc w:val="both"/>
      <w:textAlignment w:val="baseline"/>
    </w:pPr>
    <w:rPr>
      <w:rFonts w:ascii="宋体" w:hAnsi="宋体"/>
      <w:kern w:val="0"/>
      <w:sz w:val="24"/>
      <w:szCs w:val="20"/>
    </w:rPr>
  </w:style>
  <w:style w:type="paragraph" w:customStyle="1" w:styleId="17">
    <w:name w:val="Default"/>
    <w:next w:val="1"/>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18">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19">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 w:type="character" w:customStyle="1" w:styleId="21">
    <w:name w:val="批注框文本 字符"/>
    <w:basedOn w:val="15"/>
    <w:link w:val="7"/>
    <w:qFormat/>
    <w:uiPriority w:val="0"/>
    <w:rPr>
      <w:rFonts w:ascii="Calibri" w:hAnsi="Calibri"/>
      <w:kern w:val="2"/>
      <w:sz w:val="18"/>
      <w:szCs w:val="18"/>
    </w:rPr>
  </w:style>
  <w:style w:type="paragraph" w:customStyle="1" w:styleId="22">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23">
    <w:name w:val="15"/>
    <w:basedOn w:val="15"/>
    <w:qFormat/>
    <w:uiPriority w:val="0"/>
    <w:rPr>
      <w:rFonts w:hint="default" w:ascii="Times New Roman" w:hAnsi="Times New Roman" w:cs="Times New Roman"/>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14</Pages>
  <Words>1161</Words>
  <Characters>1390</Characters>
  <Lines>10</Lines>
  <Paragraphs>2</Paragraphs>
  <TotalTime>0</TotalTime>
  <ScaleCrop>false</ScaleCrop>
  <LinksUpToDate>false</LinksUpToDate>
  <CharactersWithSpaces>1393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新绿公司</cp:lastModifiedBy>
  <dcterms:modified xsi:type="dcterms:W3CDTF">2024-11-15T08:24:38Z</dcterms:modified>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94D185236CCB4E9B98E77A86DFB5A911_13</vt:lpwstr>
  </property>
</Properties>
</file>