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BD" w:rsidRDefault="00BF2C25">
      <w:pPr>
        <w:spacing w:before="197" w:line="222" w:lineRule="auto"/>
        <w:ind w:left="978"/>
        <w:outlineLvl w:val="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中国石化山东泰山石油股份有限公司东平第五加油站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经营危险化学品现状评价项目信息表</w:t>
      </w:r>
    </w:p>
    <w:p w:rsidR="00F957BD" w:rsidRDefault="00BF2C25">
      <w:pPr>
        <w:spacing w:before="288" w:line="228" w:lineRule="auto"/>
        <w:ind w:left="137"/>
        <w:rPr>
          <w:rFonts w:ascii="宋体" w:eastAsia="宋体" w:hAnsi="宋体" w:cs="宋体"/>
          <w:sz w:val="19"/>
          <w:szCs w:val="19"/>
        </w:rPr>
      </w:pPr>
      <w:r>
        <w:rPr>
          <w:rFonts w:ascii="宋体" w:eastAsia="宋体" w:hAnsi="宋体" w:cs="宋体"/>
          <w:spacing w:val="8"/>
          <w:sz w:val="19"/>
          <w:szCs w:val="19"/>
        </w:rPr>
        <w:t>项目编号：</w:t>
      </w:r>
    </w:p>
    <w:p w:rsidR="00F957BD" w:rsidRDefault="00F957BD">
      <w:pPr>
        <w:spacing w:line="54" w:lineRule="auto"/>
        <w:rPr>
          <w:sz w:val="2"/>
        </w:rPr>
      </w:pPr>
    </w:p>
    <w:tbl>
      <w:tblPr>
        <w:tblStyle w:val="TableNormal"/>
        <w:tblW w:w="89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682"/>
        <w:gridCol w:w="1661"/>
        <w:gridCol w:w="3499"/>
        <w:gridCol w:w="1929"/>
      </w:tblGrid>
      <w:tr w:rsidR="00F957BD">
        <w:trPr>
          <w:trHeight w:val="635"/>
        </w:trPr>
        <w:tc>
          <w:tcPr>
            <w:tcW w:w="1182" w:type="dxa"/>
          </w:tcPr>
          <w:p w:rsidR="00F957BD" w:rsidRDefault="00BF2C25">
            <w:pPr>
              <w:pStyle w:val="TableText"/>
              <w:spacing w:before="234" w:line="229" w:lineRule="auto"/>
              <w:ind w:left="129"/>
            </w:pPr>
            <w:r>
              <w:rPr>
                <w:spacing w:val="11"/>
              </w:rPr>
              <w:t>项目名称</w:t>
            </w:r>
          </w:p>
        </w:tc>
        <w:tc>
          <w:tcPr>
            <w:tcW w:w="7771" w:type="dxa"/>
            <w:gridSpan w:val="4"/>
          </w:tcPr>
          <w:p w:rsidR="00F957BD" w:rsidRDefault="00BF2C25">
            <w:pPr>
              <w:pStyle w:val="TableText"/>
              <w:spacing w:before="88" w:line="227" w:lineRule="auto"/>
              <w:rPr>
                <w:lang w:eastAsia="zh-CN"/>
              </w:rPr>
            </w:pPr>
            <w:r>
              <w:rPr>
                <w:rFonts w:hint="eastAsia"/>
                <w:spacing w:val="17"/>
                <w:lang w:eastAsia="zh-CN"/>
              </w:rPr>
              <w:t>中国石化山东泰山石油股份有限公司东平第五加油站</w:t>
            </w:r>
            <w:r>
              <w:rPr>
                <w:spacing w:val="17"/>
                <w:lang w:eastAsia="zh-CN"/>
              </w:rPr>
              <w:t>经营危险化学品现状评价</w:t>
            </w:r>
          </w:p>
        </w:tc>
      </w:tr>
      <w:tr w:rsidR="00F957BD">
        <w:trPr>
          <w:trHeight w:val="3931"/>
        </w:trPr>
        <w:tc>
          <w:tcPr>
            <w:tcW w:w="1182" w:type="dxa"/>
          </w:tcPr>
          <w:p w:rsidR="00F957BD" w:rsidRDefault="00F957BD">
            <w:pPr>
              <w:spacing w:line="254" w:lineRule="auto"/>
              <w:rPr>
                <w:lang w:eastAsia="zh-CN"/>
              </w:rPr>
            </w:pPr>
          </w:p>
          <w:p w:rsidR="00F957BD" w:rsidRDefault="00F957BD">
            <w:pPr>
              <w:spacing w:line="254" w:lineRule="auto"/>
              <w:rPr>
                <w:lang w:eastAsia="zh-CN"/>
              </w:rPr>
            </w:pPr>
          </w:p>
          <w:p w:rsidR="00F957BD" w:rsidRDefault="00F957BD">
            <w:pPr>
              <w:spacing w:line="254" w:lineRule="auto"/>
              <w:rPr>
                <w:lang w:eastAsia="zh-CN"/>
              </w:rPr>
            </w:pPr>
          </w:p>
          <w:p w:rsidR="00F957BD" w:rsidRDefault="00F957BD">
            <w:pPr>
              <w:spacing w:line="254" w:lineRule="auto"/>
              <w:rPr>
                <w:lang w:eastAsia="zh-CN"/>
              </w:rPr>
            </w:pPr>
          </w:p>
          <w:p w:rsidR="00F957BD" w:rsidRDefault="00F957BD">
            <w:pPr>
              <w:spacing w:line="254" w:lineRule="auto"/>
              <w:rPr>
                <w:lang w:eastAsia="zh-CN"/>
              </w:rPr>
            </w:pPr>
          </w:p>
          <w:p w:rsidR="00F957BD" w:rsidRDefault="00BF2C25">
            <w:pPr>
              <w:pStyle w:val="TableText"/>
              <w:spacing w:before="62" w:line="227" w:lineRule="auto"/>
              <w:ind w:left="129"/>
            </w:pPr>
            <w:r>
              <w:rPr>
                <w:spacing w:val="11"/>
              </w:rPr>
              <w:t>项目简介</w:t>
            </w:r>
          </w:p>
        </w:tc>
        <w:tc>
          <w:tcPr>
            <w:tcW w:w="7771" w:type="dxa"/>
            <w:gridSpan w:val="4"/>
          </w:tcPr>
          <w:p w:rsidR="00F957BD" w:rsidRDefault="00BF2C25">
            <w:pPr>
              <w:pStyle w:val="a3"/>
              <w:ind w:firstLine="414"/>
              <w:rPr>
                <w:rFonts w:ascii="宋体" w:eastAsia="宋体" w:hAnsi="宋体" w:cs="宋体"/>
                <w:spacing w:val="17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该加油站主要建有站房、油罐区、加油区等。站房在加油区南侧，加油区现有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台加油机（其中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台为单枪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92#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乙醇汽油加油机、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台为单枪柴油加油机、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台为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95#/92#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乙醇汽油双枪加油机、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台为双枪柴油加油机）均为自吸式；油罐区布置在站房东侧，其单层油罐采用卧式直埋（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30m3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柴油罐、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30m392#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乙醇汽油罐，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30m395#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汽油罐），汽油、乙醇汽油、柴油卸油口均位于油罐区东侧，罐区共有通气管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根；该站汽油设有卸油油气回收系统、加油油气回收系统；按《汽车加油加气加氢站技术标准》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 xml:space="preserve"> GB50156-2021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标准规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定：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V=60+60/2=90m3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，该站属三级加油站。</w:t>
            </w:r>
          </w:p>
          <w:p w:rsidR="00F957BD" w:rsidRDefault="00F957BD">
            <w:pPr>
              <w:pStyle w:val="TableText"/>
              <w:spacing w:before="26" w:line="375" w:lineRule="auto"/>
              <w:ind w:left="5" w:right="7" w:firstLine="430"/>
              <w:rPr>
                <w:lang w:eastAsia="zh-CN"/>
              </w:rPr>
            </w:pPr>
          </w:p>
        </w:tc>
      </w:tr>
      <w:tr w:rsidR="00F957BD">
        <w:trPr>
          <w:trHeight w:val="820"/>
        </w:trPr>
        <w:tc>
          <w:tcPr>
            <w:tcW w:w="1864" w:type="dxa"/>
            <w:gridSpan w:val="2"/>
          </w:tcPr>
          <w:p w:rsidR="00F957BD" w:rsidRDefault="00F957BD">
            <w:pPr>
              <w:spacing w:line="256" w:lineRule="auto"/>
              <w:rPr>
                <w:lang w:eastAsia="zh-CN"/>
              </w:rPr>
            </w:pPr>
          </w:p>
          <w:p w:rsidR="00F957BD" w:rsidRDefault="00BF2C25">
            <w:pPr>
              <w:pStyle w:val="TableText"/>
              <w:spacing w:before="61" w:line="227" w:lineRule="auto"/>
              <w:ind w:left="521"/>
            </w:pPr>
            <w:r>
              <w:rPr>
                <w:spacing w:val="13"/>
              </w:rPr>
              <w:t>评价人员</w:t>
            </w:r>
          </w:p>
        </w:tc>
        <w:tc>
          <w:tcPr>
            <w:tcW w:w="5160" w:type="dxa"/>
            <w:gridSpan w:val="2"/>
          </w:tcPr>
          <w:p w:rsidR="00F957BD" w:rsidRDefault="00F957BD">
            <w:pPr>
              <w:spacing w:line="258" w:lineRule="auto"/>
            </w:pPr>
          </w:p>
          <w:p w:rsidR="00F957BD" w:rsidRDefault="00BF2C25">
            <w:pPr>
              <w:pStyle w:val="TableText"/>
              <w:spacing w:before="62" w:line="228" w:lineRule="auto"/>
              <w:ind w:left="2280"/>
            </w:pPr>
            <w:r>
              <w:t>姓</w:t>
            </w:r>
            <w:r>
              <w:rPr>
                <w:spacing w:val="20"/>
              </w:rPr>
              <w:t xml:space="preserve">  </w:t>
            </w:r>
            <w:r>
              <w:t>名</w:t>
            </w:r>
          </w:p>
        </w:tc>
        <w:tc>
          <w:tcPr>
            <w:tcW w:w="1929" w:type="dxa"/>
          </w:tcPr>
          <w:p w:rsidR="00F957BD" w:rsidRDefault="00F957BD">
            <w:pPr>
              <w:spacing w:line="260" w:lineRule="auto"/>
            </w:pPr>
          </w:p>
          <w:p w:rsidR="00F957BD" w:rsidRDefault="00BF2C25">
            <w:pPr>
              <w:pStyle w:val="TableText"/>
              <w:spacing w:before="62" w:line="230" w:lineRule="auto"/>
              <w:ind w:left="772"/>
            </w:pPr>
            <w:r>
              <w:rPr>
                <w:spacing w:val="6"/>
              </w:rPr>
              <w:t>备注</w:t>
            </w:r>
          </w:p>
        </w:tc>
      </w:tr>
      <w:tr w:rsidR="00F957BD">
        <w:trPr>
          <w:trHeight w:val="412"/>
        </w:trPr>
        <w:tc>
          <w:tcPr>
            <w:tcW w:w="1864" w:type="dxa"/>
            <w:gridSpan w:val="2"/>
          </w:tcPr>
          <w:p w:rsidR="00F957BD" w:rsidRDefault="00BF2C25">
            <w:pPr>
              <w:pStyle w:val="TableText"/>
              <w:spacing w:before="121" w:line="228" w:lineRule="auto"/>
              <w:ind w:left="424"/>
            </w:pPr>
            <w:r>
              <w:rPr>
                <w:spacing w:val="13"/>
              </w:rPr>
              <w:t>项目负责人</w:t>
            </w:r>
          </w:p>
        </w:tc>
        <w:tc>
          <w:tcPr>
            <w:tcW w:w="5160" w:type="dxa"/>
            <w:gridSpan w:val="2"/>
          </w:tcPr>
          <w:p w:rsidR="00F957BD" w:rsidRDefault="00BF2C25">
            <w:pPr>
              <w:pStyle w:val="TableText"/>
              <w:spacing w:before="120" w:line="230" w:lineRule="auto"/>
              <w:ind w:left="2290"/>
              <w:rPr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马琳琳</w:t>
            </w:r>
          </w:p>
        </w:tc>
        <w:tc>
          <w:tcPr>
            <w:tcW w:w="1929" w:type="dxa"/>
          </w:tcPr>
          <w:p w:rsidR="00F957BD" w:rsidRDefault="00F957BD"/>
        </w:tc>
      </w:tr>
      <w:tr w:rsidR="00F957BD">
        <w:trPr>
          <w:trHeight w:val="473"/>
        </w:trPr>
        <w:tc>
          <w:tcPr>
            <w:tcW w:w="1864" w:type="dxa"/>
            <w:gridSpan w:val="2"/>
            <w:vMerge w:val="restart"/>
            <w:tcBorders>
              <w:bottom w:val="nil"/>
            </w:tcBorders>
          </w:tcPr>
          <w:p w:rsidR="00F957BD" w:rsidRDefault="00F957BD">
            <w:pPr>
              <w:spacing w:line="267" w:lineRule="auto"/>
            </w:pPr>
          </w:p>
          <w:p w:rsidR="00F957BD" w:rsidRDefault="00F957BD">
            <w:pPr>
              <w:spacing w:line="267" w:lineRule="auto"/>
            </w:pPr>
          </w:p>
          <w:p w:rsidR="00F957BD" w:rsidRDefault="00F957BD">
            <w:pPr>
              <w:spacing w:line="267" w:lineRule="auto"/>
            </w:pPr>
          </w:p>
          <w:p w:rsidR="00F957BD" w:rsidRDefault="00BF2C25">
            <w:pPr>
              <w:pStyle w:val="TableText"/>
              <w:spacing w:before="62" w:line="229" w:lineRule="auto"/>
              <w:ind w:left="424"/>
            </w:pPr>
            <w:r>
              <w:rPr>
                <w:spacing w:val="13"/>
              </w:rPr>
              <w:t>项目组成员</w:t>
            </w:r>
          </w:p>
        </w:tc>
        <w:tc>
          <w:tcPr>
            <w:tcW w:w="5160" w:type="dxa"/>
            <w:gridSpan w:val="2"/>
          </w:tcPr>
          <w:p w:rsidR="00F957BD" w:rsidRDefault="00BF2C25">
            <w:pPr>
              <w:pStyle w:val="TableText"/>
              <w:spacing w:before="152" w:line="230" w:lineRule="auto"/>
              <w:ind w:left="2276"/>
            </w:pPr>
            <w:r>
              <w:rPr>
                <w:spacing w:val="11"/>
              </w:rPr>
              <w:t>刘卫国</w:t>
            </w:r>
          </w:p>
        </w:tc>
        <w:tc>
          <w:tcPr>
            <w:tcW w:w="1929" w:type="dxa"/>
          </w:tcPr>
          <w:p w:rsidR="00F957BD" w:rsidRDefault="00F957BD"/>
        </w:tc>
      </w:tr>
      <w:tr w:rsidR="00F957BD">
        <w:trPr>
          <w:trHeight w:val="473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F957BD" w:rsidRDefault="00F957BD"/>
        </w:tc>
        <w:tc>
          <w:tcPr>
            <w:tcW w:w="5160" w:type="dxa"/>
            <w:gridSpan w:val="2"/>
          </w:tcPr>
          <w:p w:rsidR="00F957BD" w:rsidRDefault="00E11127">
            <w:pPr>
              <w:pStyle w:val="TableText"/>
              <w:spacing w:before="150" w:line="228" w:lineRule="auto"/>
              <w:ind w:left="2276"/>
            </w:pPr>
            <w:r>
              <w:rPr>
                <w:rFonts w:hint="eastAsia"/>
                <w:lang w:eastAsia="zh-CN"/>
              </w:rPr>
              <w:t>刘振忠</w:t>
            </w:r>
            <w:bookmarkStart w:id="0" w:name="_GoBack"/>
            <w:bookmarkEnd w:id="0"/>
          </w:p>
        </w:tc>
        <w:tc>
          <w:tcPr>
            <w:tcW w:w="1929" w:type="dxa"/>
          </w:tcPr>
          <w:p w:rsidR="00F957BD" w:rsidRDefault="00F957BD"/>
        </w:tc>
      </w:tr>
      <w:tr w:rsidR="00F957BD">
        <w:trPr>
          <w:trHeight w:val="473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F957BD" w:rsidRDefault="00F957BD"/>
        </w:tc>
        <w:tc>
          <w:tcPr>
            <w:tcW w:w="5160" w:type="dxa"/>
            <w:gridSpan w:val="2"/>
          </w:tcPr>
          <w:p w:rsidR="00F957BD" w:rsidRDefault="00BF2C25">
            <w:pPr>
              <w:pStyle w:val="TableText"/>
              <w:spacing w:before="152" w:line="227" w:lineRule="auto"/>
              <w:ind w:left="2384"/>
            </w:pPr>
            <w:r>
              <w:rPr>
                <w:spacing w:val="6"/>
              </w:rPr>
              <w:t>王静</w:t>
            </w:r>
          </w:p>
        </w:tc>
        <w:tc>
          <w:tcPr>
            <w:tcW w:w="1929" w:type="dxa"/>
          </w:tcPr>
          <w:p w:rsidR="00F957BD" w:rsidRDefault="00F957BD"/>
        </w:tc>
      </w:tr>
      <w:tr w:rsidR="00F957BD">
        <w:trPr>
          <w:trHeight w:val="473"/>
        </w:trPr>
        <w:tc>
          <w:tcPr>
            <w:tcW w:w="1864" w:type="dxa"/>
            <w:gridSpan w:val="2"/>
            <w:vMerge/>
            <w:tcBorders>
              <w:top w:val="nil"/>
            </w:tcBorders>
          </w:tcPr>
          <w:p w:rsidR="00F957BD" w:rsidRDefault="00F957BD"/>
        </w:tc>
        <w:tc>
          <w:tcPr>
            <w:tcW w:w="5160" w:type="dxa"/>
            <w:gridSpan w:val="2"/>
          </w:tcPr>
          <w:p w:rsidR="00F957BD" w:rsidRDefault="00BF2C25">
            <w:pPr>
              <w:pStyle w:val="TableText"/>
              <w:spacing w:before="151" w:line="229" w:lineRule="auto"/>
              <w:ind w:left="228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辛磊</w:t>
            </w:r>
          </w:p>
        </w:tc>
        <w:tc>
          <w:tcPr>
            <w:tcW w:w="1929" w:type="dxa"/>
          </w:tcPr>
          <w:p w:rsidR="00F957BD" w:rsidRDefault="00F957BD"/>
        </w:tc>
      </w:tr>
      <w:tr w:rsidR="00F957BD">
        <w:trPr>
          <w:trHeight w:val="404"/>
        </w:trPr>
        <w:tc>
          <w:tcPr>
            <w:tcW w:w="1864" w:type="dxa"/>
            <w:gridSpan w:val="2"/>
          </w:tcPr>
          <w:p w:rsidR="00F957BD" w:rsidRDefault="00BF2C25">
            <w:pPr>
              <w:pStyle w:val="TableText"/>
              <w:spacing w:before="114" w:line="227" w:lineRule="auto"/>
              <w:ind w:left="415"/>
            </w:pPr>
            <w:r>
              <w:rPr>
                <w:spacing w:val="15"/>
              </w:rPr>
              <w:t>报告编制人</w:t>
            </w:r>
          </w:p>
        </w:tc>
        <w:tc>
          <w:tcPr>
            <w:tcW w:w="5160" w:type="dxa"/>
            <w:gridSpan w:val="2"/>
          </w:tcPr>
          <w:p w:rsidR="00F957BD" w:rsidRDefault="00BF2C25">
            <w:pPr>
              <w:pStyle w:val="TableText"/>
              <w:spacing w:before="116" w:line="230" w:lineRule="auto"/>
              <w:ind w:left="2290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马琳琳</w:t>
            </w:r>
          </w:p>
        </w:tc>
        <w:tc>
          <w:tcPr>
            <w:tcW w:w="1929" w:type="dxa"/>
          </w:tcPr>
          <w:p w:rsidR="00F957BD" w:rsidRDefault="00F957BD"/>
        </w:tc>
      </w:tr>
      <w:tr w:rsidR="00F957BD">
        <w:trPr>
          <w:trHeight w:val="404"/>
        </w:trPr>
        <w:tc>
          <w:tcPr>
            <w:tcW w:w="1864" w:type="dxa"/>
            <w:gridSpan w:val="2"/>
          </w:tcPr>
          <w:p w:rsidR="00F957BD" w:rsidRDefault="00BF2C25">
            <w:pPr>
              <w:pStyle w:val="TableText"/>
              <w:spacing w:before="116" w:line="227" w:lineRule="auto"/>
              <w:ind w:left="415"/>
            </w:pPr>
            <w:r>
              <w:rPr>
                <w:spacing w:val="15"/>
              </w:rPr>
              <w:t>报告审核人</w:t>
            </w:r>
          </w:p>
        </w:tc>
        <w:tc>
          <w:tcPr>
            <w:tcW w:w="5160" w:type="dxa"/>
            <w:gridSpan w:val="2"/>
          </w:tcPr>
          <w:p w:rsidR="00F957BD" w:rsidRDefault="00BF2C25">
            <w:pPr>
              <w:pStyle w:val="TableText"/>
              <w:spacing w:before="118" w:line="228" w:lineRule="auto"/>
              <w:ind w:left="2382"/>
            </w:pPr>
            <w:r>
              <w:rPr>
                <w:spacing w:val="6"/>
              </w:rPr>
              <w:t>崔强</w:t>
            </w:r>
          </w:p>
        </w:tc>
        <w:tc>
          <w:tcPr>
            <w:tcW w:w="1929" w:type="dxa"/>
          </w:tcPr>
          <w:p w:rsidR="00F957BD" w:rsidRDefault="00F957BD"/>
        </w:tc>
      </w:tr>
      <w:tr w:rsidR="00F957BD">
        <w:trPr>
          <w:trHeight w:val="429"/>
        </w:trPr>
        <w:tc>
          <w:tcPr>
            <w:tcW w:w="1864" w:type="dxa"/>
            <w:gridSpan w:val="2"/>
          </w:tcPr>
          <w:p w:rsidR="00F957BD" w:rsidRDefault="00BF2C25">
            <w:pPr>
              <w:pStyle w:val="TableText"/>
              <w:spacing w:before="129" w:line="228" w:lineRule="auto"/>
              <w:ind w:left="211"/>
            </w:pPr>
            <w:r>
              <w:rPr>
                <w:spacing w:val="15"/>
              </w:rPr>
              <w:t>过程控制负责人</w:t>
            </w:r>
          </w:p>
        </w:tc>
        <w:tc>
          <w:tcPr>
            <w:tcW w:w="5160" w:type="dxa"/>
            <w:gridSpan w:val="2"/>
          </w:tcPr>
          <w:p w:rsidR="00F957BD" w:rsidRDefault="00BF2C25">
            <w:pPr>
              <w:pStyle w:val="TableText"/>
              <w:spacing w:before="131" w:line="230" w:lineRule="auto"/>
              <w:ind w:left="2276"/>
            </w:pPr>
            <w:r>
              <w:rPr>
                <w:spacing w:val="11"/>
              </w:rPr>
              <w:t>刘云红</w:t>
            </w:r>
          </w:p>
        </w:tc>
        <w:tc>
          <w:tcPr>
            <w:tcW w:w="1929" w:type="dxa"/>
          </w:tcPr>
          <w:p w:rsidR="00F957BD" w:rsidRDefault="00F957BD"/>
        </w:tc>
      </w:tr>
      <w:tr w:rsidR="00F957BD">
        <w:trPr>
          <w:trHeight w:val="404"/>
        </w:trPr>
        <w:tc>
          <w:tcPr>
            <w:tcW w:w="1864" w:type="dxa"/>
            <w:gridSpan w:val="2"/>
          </w:tcPr>
          <w:p w:rsidR="00F957BD" w:rsidRDefault="00BF2C25">
            <w:pPr>
              <w:pStyle w:val="TableText"/>
              <w:spacing w:before="115" w:line="228" w:lineRule="auto"/>
              <w:ind w:left="420"/>
            </w:pPr>
            <w:r>
              <w:rPr>
                <w:spacing w:val="13"/>
              </w:rPr>
              <w:t>技术负责人</w:t>
            </w:r>
          </w:p>
        </w:tc>
        <w:tc>
          <w:tcPr>
            <w:tcW w:w="5160" w:type="dxa"/>
            <w:gridSpan w:val="2"/>
          </w:tcPr>
          <w:p w:rsidR="00F957BD" w:rsidRDefault="00BF2C25">
            <w:pPr>
              <w:pStyle w:val="TableText"/>
              <w:spacing w:before="116" w:line="227" w:lineRule="auto"/>
              <w:ind w:left="2278"/>
            </w:pPr>
            <w:r>
              <w:rPr>
                <w:spacing w:val="8"/>
              </w:rPr>
              <w:t>孙虎</w:t>
            </w:r>
          </w:p>
        </w:tc>
        <w:tc>
          <w:tcPr>
            <w:tcW w:w="1929" w:type="dxa"/>
          </w:tcPr>
          <w:p w:rsidR="00F957BD" w:rsidRDefault="00F957BD"/>
        </w:tc>
      </w:tr>
      <w:tr w:rsidR="00F957BD">
        <w:trPr>
          <w:trHeight w:val="404"/>
        </w:trPr>
        <w:tc>
          <w:tcPr>
            <w:tcW w:w="1864" w:type="dxa"/>
            <w:gridSpan w:val="2"/>
            <w:vMerge w:val="restart"/>
            <w:tcBorders>
              <w:bottom w:val="nil"/>
            </w:tcBorders>
          </w:tcPr>
          <w:p w:rsidR="00F957BD" w:rsidRDefault="00BF2C25">
            <w:pPr>
              <w:pStyle w:val="TableText"/>
              <w:spacing w:before="282" w:line="228" w:lineRule="auto"/>
              <w:ind w:left="525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技术专家</w:t>
            </w:r>
          </w:p>
          <w:p w:rsidR="00F957BD" w:rsidRDefault="00BF2C25">
            <w:pPr>
              <w:pStyle w:val="TableText"/>
              <w:spacing w:before="77" w:line="228" w:lineRule="auto"/>
              <w:ind w:left="215"/>
              <w:rPr>
                <w:lang w:eastAsia="zh-CN"/>
              </w:rPr>
            </w:pPr>
            <w:r>
              <w:rPr>
                <w:spacing w:val="15"/>
                <w:lang w:eastAsia="zh-CN"/>
              </w:rPr>
              <w:t>或有关技术人员</w:t>
            </w:r>
          </w:p>
        </w:tc>
        <w:tc>
          <w:tcPr>
            <w:tcW w:w="5160" w:type="dxa"/>
            <w:gridSpan w:val="2"/>
          </w:tcPr>
          <w:p w:rsidR="00F957BD" w:rsidRDefault="00F957BD">
            <w:pPr>
              <w:rPr>
                <w:lang w:eastAsia="zh-CN"/>
              </w:rPr>
            </w:pPr>
          </w:p>
        </w:tc>
        <w:tc>
          <w:tcPr>
            <w:tcW w:w="1929" w:type="dxa"/>
          </w:tcPr>
          <w:p w:rsidR="00F957BD" w:rsidRDefault="00F957BD">
            <w:pPr>
              <w:rPr>
                <w:lang w:eastAsia="zh-CN"/>
              </w:rPr>
            </w:pPr>
          </w:p>
        </w:tc>
      </w:tr>
      <w:tr w:rsidR="00F957BD">
        <w:trPr>
          <w:trHeight w:val="317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F957BD" w:rsidRDefault="00F957BD">
            <w:pPr>
              <w:rPr>
                <w:lang w:eastAsia="zh-CN"/>
              </w:rPr>
            </w:pPr>
          </w:p>
        </w:tc>
        <w:tc>
          <w:tcPr>
            <w:tcW w:w="5160" w:type="dxa"/>
            <w:gridSpan w:val="2"/>
          </w:tcPr>
          <w:p w:rsidR="00F957BD" w:rsidRDefault="00F957BD">
            <w:pPr>
              <w:rPr>
                <w:lang w:eastAsia="zh-CN"/>
              </w:rPr>
            </w:pPr>
          </w:p>
        </w:tc>
        <w:tc>
          <w:tcPr>
            <w:tcW w:w="1929" w:type="dxa"/>
          </w:tcPr>
          <w:p w:rsidR="00F957BD" w:rsidRDefault="00F957BD">
            <w:pPr>
              <w:rPr>
                <w:lang w:eastAsia="zh-CN"/>
              </w:rPr>
            </w:pPr>
          </w:p>
        </w:tc>
      </w:tr>
      <w:tr w:rsidR="00F957BD">
        <w:trPr>
          <w:trHeight w:val="317"/>
        </w:trPr>
        <w:tc>
          <w:tcPr>
            <w:tcW w:w="1864" w:type="dxa"/>
            <w:gridSpan w:val="2"/>
            <w:vMerge/>
            <w:tcBorders>
              <w:top w:val="nil"/>
            </w:tcBorders>
          </w:tcPr>
          <w:p w:rsidR="00F957BD" w:rsidRDefault="00F957BD">
            <w:pPr>
              <w:rPr>
                <w:lang w:eastAsia="zh-CN"/>
              </w:rPr>
            </w:pPr>
          </w:p>
        </w:tc>
        <w:tc>
          <w:tcPr>
            <w:tcW w:w="5160" w:type="dxa"/>
            <w:gridSpan w:val="2"/>
          </w:tcPr>
          <w:p w:rsidR="00F957BD" w:rsidRDefault="00F957BD">
            <w:pPr>
              <w:rPr>
                <w:lang w:eastAsia="zh-CN"/>
              </w:rPr>
            </w:pPr>
          </w:p>
        </w:tc>
        <w:tc>
          <w:tcPr>
            <w:tcW w:w="1929" w:type="dxa"/>
          </w:tcPr>
          <w:p w:rsidR="00F957BD" w:rsidRDefault="00F957BD">
            <w:pPr>
              <w:rPr>
                <w:lang w:eastAsia="zh-CN"/>
              </w:rPr>
            </w:pPr>
          </w:p>
        </w:tc>
      </w:tr>
      <w:tr w:rsidR="00F957BD">
        <w:trPr>
          <w:trHeight w:val="404"/>
        </w:trPr>
        <w:tc>
          <w:tcPr>
            <w:tcW w:w="1864" w:type="dxa"/>
            <w:gridSpan w:val="2"/>
            <w:vMerge w:val="restart"/>
            <w:tcBorders>
              <w:bottom w:val="nil"/>
            </w:tcBorders>
          </w:tcPr>
          <w:p w:rsidR="00F957BD" w:rsidRDefault="00F957BD">
            <w:pPr>
              <w:spacing w:line="287" w:lineRule="auto"/>
              <w:rPr>
                <w:lang w:eastAsia="zh-CN"/>
              </w:rPr>
            </w:pPr>
          </w:p>
          <w:p w:rsidR="00F957BD" w:rsidRDefault="00F957BD">
            <w:pPr>
              <w:spacing w:line="287" w:lineRule="auto"/>
              <w:rPr>
                <w:lang w:eastAsia="zh-CN"/>
              </w:rPr>
            </w:pPr>
          </w:p>
          <w:p w:rsidR="00F957BD" w:rsidRDefault="00F957BD">
            <w:pPr>
              <w:spacing w:line="288" w:lineRule="auto"/>
              <w:rPr>
                <w:lang w:eastAsia="zh-CN"/>
              </w:rPr>
            </w:pPr>
          </w:p>
          <w:p w:rsidR="00F957BD" w:rsidRDefault="00BF2C25">
            <w:pPr>
              <w:pStyle w:val="TableText"/>
              <w:spacing w:before="62" w:line="271" w:lineRule="auto"/>
              <w:ind w:left="312" w:right="211" w:hanging="92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到现场开展安全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评价工作情况</w:t>
            </w:r>
          </w:p>
        </w:tc>
        <w:tc>
          <w:tcPr>
            <w:tcW w:w="1661" w:type="dxa"/>
          </w:tcPr>
          <w:p w:rsidR="00F957BD" w:rsidRDefault="00BF2C25">
            <w:pPr>
              <w:pStyle w:val="TableText"/>
              <w:spacing w:before="118" w:line="230" w:lineRule="auto"/>
              <w:ind w:left="547"/>
            </w:pPr>
            <w:r>
              <w:rPr>
                <w:spacing w:val="-5"/>
              </w:rPr>
              <w:t>时</w:t>
            </w:r>
            <w:r>
              <w:rPr>
                <w:spacing w:val="31"/>
              </w:rPr>
              <w:t xml:space="preserve">  </w:t>
            </w:r>
            <w:r>
              <w:rPr>
                <w:spacing w:val="-5"/>
              </w:rPr>
              <w:t>间</w:t>
            </w:r>
          </w:p>
        </w:tc>
        <w:tc>
          <w:tcPr>
            <w:tcW w:w="3499" w:type="dxa"/>
          </w:tcPr>
          <w:p w:rsidR="00F957BD" w:rsidRDefault="00BF2C25">
            <w:pPr>
              <w:pStyle w:val="TableText"/>
              <w:spacing w:before="117" w:line="229" w:lineRule="auto"/>
              <w:ind w:left="1039"/>
            </w:pPr>
            <w:r>
              <w:rPr>
                <w:spacing w:val="13"/>
              </w:rPr>
              <w:t>到现场主要人员</w:t>
            </w:r>
          </w:p>
        </w:tc>
        <w:tc>
          <w:tcPr>
            <w:tcW w:w="1929" w:type="dxa"/>
          </w:tcPr>
          <w:p w:rsidR="00F957BD" w:rsidRDefault="00BF2C25">
            <w:pPr>
              <w:pStyle w:val="TableText"/>
              <w:spacing w:before="115" w:line="228" w:lineRule="auto"/>
              <w:ind w:left="560"/>
            </w:pPr>
            <w:r>
              <w:rPr>
                <w:spacing w:val="11"/>
              </w:rPr>
              <w:t>主要任务</w:t>
            </w:r>
          </w:p>
        </w:tc>
      </w:tr>
      <w:tr w:rsidR="00F957BD">
        <w:trPr>
          <w:trHeight w:val="472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F957BD" w:rsidRDefault="00F957BD"/>
        </w:tc>
        <w:tc>
          <w:tcPr>
            <w:tcW w:w="1661" w:type="dxa"/>
          </w:tcPr>
          <w:p w:rsidR="00F957BD" w:rsidRDefault="00BF2C25">
            <w:pPr>
              <w:spacing w:before="182" w:line="195" w:lineRule="auto"/>
              <w:ind w:left="414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4"/>
                <w:sz w:val="19"/>
                <w:szCs w:val="19"/>
                <w:lang w:eastAsia="zh-CN"/>
              </w:rPr>
              <w:t>2023.11.15</w:t>
            </w:r>
          </w:p>
        </w:tc>
        <w:tc>
          <w:tcPr>
            <w:tcW w:w="3499" w:type="dxa"/>
          </w:tcPr>
          <w:p w:rsidR="00F957BD" w:rsidRDefault="00BF2C25">
            <w:pPr>
              <w:pStyle w:val="TableText"/>
              <w:spacing w:before="149" w:line="230" w:lineRule="auto"/>
              <w:ind w:left="1308"/>
              <w:rPr>
                <w:lang w:eastAsia="zh-CN"/>
              </w:rPr>
            </w:pPr>
            <w:r>
              <w:rPr>
                <w:spacing w:val="6"/>
              </w:rPr>
              <w:t>王静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  <w:lang w:eastAsia="zh-CN"/>
              </w:rPr>
              <w:t>马琳琳</w:t>
            </w:r>
          </w:p>
        </w:tc>
        <w:tc>
          <w:tcPr>
            <w:tcW w:w="1929" w:type="dxa"/>
          </w:tcPr>
          <w:p w:rsidR="00F957BD" w:rsidRDefault="00BF2C25">
            <w:pPr>
              <w:pStyle w:val="TableText"/>
              <w:spacing w:before="152" w:line="229" w:lineRule="auto"/>
              <w:ind w:left="764"/>
            </w:pPr>
            <w:r>
              <w:rPr>
                <w:spacing w:val="8"/>
              </w:rPr>
              <w:t>初访</w:t>
            </w:r>
          </w:p>
        </w:tc>
      </w:tr>
      <w:tr w:rsidR="00F957BD">
        <w:trPr>
          <w:trHeight w:val="472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F957BD" w:rsidRDefault="00F957BD"/>
        </w:tc>
        <w:tc>
          <w:tcPr>
            <w:tcW w:w="1661" w:type="dxa"/>
          </w:tcPr>
          <w:p w:rsidR="00F957BD" w:rsidRDefault="00BF2C25">
            <w:pPr>
              <w:spacing w:before="183" w:line="195" w:lineRule="auto"/>
              <w:ind w:left="414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 w:val="19"/>
                <w:szCs w:val="19"/>
                <w:lang w:eastAsia="zh-CN"/>
              </w:rPr>
              <w:t>2024.10.3</w:t>
            </w:r>
          </w:p>
        </w:tc>
        <w:tc>
          <w:tcPr>
            <w:tcW w:w="3499" w:type="dxa"/>
          </w:tcPr>
          <w:p w:rsidR="00F957BD" w:rsidRDefault="00BF2C25">
            <w:pPr>
              <w:spacing w:before="149" w:line="229" w:lineRule="auto"/>
              <w:ind w:left="1330"/>
              <w:rPr>
                <w:sz w:val="20"/>
                <w:szCs w:val="20"/>
              </w:rPr>
            </w:pPr>
            <w:r>
              <w:rPr>
                <w:spacing w:val="6"/>
              </w:rPr>
              <w:t>辛磊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  <w:lang w:eastAsia="zh-CN"/>
              </w:rPr>
              <w:t>马琳琳</w:t>
            </w:r>
          </w:p>
        </w:tc>
        <w:tc>
          <w:tcPr>
            <w:tcW w:w="1929" w:type="dxa"/>
          </w:tcPr>
          <w:p w:rsidR="00F957BD" w:rsidRDefault="00BF2C25">
            <w:pPr>
              <w:pStyle w:val="TableText"/>
              <w:spacing w:before="151" w:line="228" w:lineRule="auto"/>
              <w:ind w:left="560"/>
            </w:pPr>
            <w:r>
              <w:rPr>
                <w:spacing w:val="11"/>
              </w:rPr>
              <w:t>现场考察</w:t>
            </w:r>
          </w:p>
        </w:tc>
      </w:tr>
      <w:tr w:rsidR="00F957BD">
        <w:trPr>
          <w:trHeight w:val="473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F957BD" w:rsidRDefault="00F957BD"/>
        </w:tc>
        <w:tc>
          <w:tcPr>
            <w:tcW w:w="1661" w:type="dxa"/>
          </w:tcPr>
          <w:p w:rsidR="00F957BD" w:rsidRDefault="00BF2C25">
            <w:pPr>
              <w:spacing w:before="183" w:line="195" w:lineRule="auto"/>
              <w:ind w:left="414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5"/>
                <w:sz w:val="19"/>
                <w:szCs w:val="19"/>
                <w:lang w:eastAsia="zh-CN"/>
              </w:rPr>
              <w:t>2024.10.30</w:t>
            </w:r>
          </w:p>
        </w:tc>
        <w:tc>
          <w:tcPr>
            <w:tcW w:w="3499" w:type="dxa"/>
          </w:tcPr>
          <w:p w:rsidR="00F957BD" w:rsidRDefault="00BF2C25">
            <w:pPr>
              <w:spacing w:before="150" w:line="229" w:lineRule="auto"/>
              <w:ind w:left="1330"/>
              <w:rPr>
                <w:sz w:val="20"/>
                <w:szCs w:val="20"/>
              </w:rPr>
            </w:pPr>
            <w:r>
              <w:rPr>
                <w:spacing w:val="6"/>
              </w:rPr>
              <w:t>辛磊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  <w:lang w:eastAsia="zh-CN"/>
              </w:rPr>
              <w:t>马琳琳</w:t>
            </w:r>
          </w:p>
        </w:tc>
        <w:tc>
          <w:tcPr>
            <w:tcW w:w="1929" w:type="dxa"/>
          </w:tcPr>
          <w:p w:rsidR="00F957BD" w:rsidRDefault="00BF2C25">
            <w:pPr>
              <w:pStyle w:val="TableText"/>
              <w:spacing w:before="151" w:line="228" w:lineRule="auto"/>
              <w:ind w:left="560"/>
            </w:pPr>
            <w:r>
              <w:rPr>
                <w:spacing w:val="11"/>
              </w:rPr>
              <w:t>现场检查</w:t>
            </w:r>
          </w:p>
        </w:tc>
      </w:tr>
      <w:tr w:rsidR="00F957BD">
        <w:trPr>
          <w:trHeight w:val="478"/>
        </w:trPr>
        <w:tc>
          <w:tcPr>
            <w:tcW w:w="1864" w:type="dxa"/>
            <w:gridSpan w:val="2"/>
            <w:vMerge/>
            <w:tcBorders>
              <w:top w:val="nil"/>
            </w:tcBorders>
          </w:tcPr>
          <w:p w:rsidR="00F957BD" w:rsidRDefault="00F957BD"/>
        </w:tc>
        <w:tc>
          <w:tcPr>
            <w:tcW w:w="1661" w:type="dxa"/>
            <w:shd w:val="clear" w:color="auto" w:fill="auto"/>
          </w:tcPr>
          <w:p w:rsidR="00F957BD" w:rsidRDefault="00BF2C25">
            <w:pPr>
              <w:spacing w:before="183" w:line="195" w:lineRule="auto"/>
              <w:ind w:left="414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5"/>
                <w:sz w:val="19"/>
                <w:szCs w:val="19"/>
                <w:lang w:eastAsia="zh-CN"/>
              </w:rPr>
              <w:t>2024.11.15</w:t>
            </w:r>
          </w:p>
        </w:tc>
        <w:tc>
          <w:tcPr>
            <w:tcW w:w="3499" w:type="dxa"/>
          </w:tcPr>
          <w:p w:rsidR="00F957BD" w:rsidRDefault="00BF2C25">
            <w:pPr>
              <w:spacing w:before="153" w:line="230" w:lineRule="auto"/>
              <w:ind w:left="1399"/>
            </w:pPr>
            <w:r>
              <w:rPr>
                <w:spacing w:val="6"/>
              </w:rPr>
              <w:t>辛磊</w:t>
            </w: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15"/>
                <w:lang w:eastAsia="zh-CN"/>
              </w:rPr>
              <w:t>马琳琳</w:t>
            </w:r>
          </w:p>
        </w:tc>
        <w:tc>
          <w:tcPr>
            <w:tcW w:w="1929" w:type="dxa"/>
          </w:tcPr>
          <w:p w:rsidR="00F957BD" w:rsidRDefault="00BF2C25">
            <w:pPr>
              <w:pStyle w:val="TableText"/>
              <w:spacing w:before="153" w:line="229" w:lineRule="auto"/>
              <w:ind w:left="767"/>
            </w:pPr>
            <w:r>
              <w:rPr>
                <w:spacing w:val="11"/>
              </w:rPr>
              <w:t>现场核查</w:t>
            </w:r>
          </w:p>
        </w:tc>
      </w:tr>
      <w:tr w:rsidR="00F957BD">
        <w:trPr>
          <w:trHeight w:val="404"/>
        </w:trPr>
        <w:tc>
          <w:tcPr>
            <w:tcW w:w="8953" w:type="dxa"/>
            <w:gridSpan w:val="5"/>
          </w:tcPr>
          <w:p w:rsidR="00F957BD" w:rsidRDefault="00BF2C25">
            <w:pPr>
              <w:pStyle w:val="TableText"/>
              <w:spacing w:before="119" w:line="227" w:lineRule="auto"/>
              <w:ind w:left="130"/>
              <w:rPr>
                <w:rFonts w:ascii="Times New Roman" w:hAnsi="Times New Roman" w:cs="Times New Roman"/>
                <w:lang w:eastAsia="zh-CN"/>
              </w:rPr>
            </w:pPr>
            <w:r>
              <w:rPr>
                <w:spacing w:val="10"/>
                <w:lang w:eastAsia="zh-CN"/>
              </w:rPr>
              <w:t>安全评价报告提交时间：</w:t>
            </w:r>
            <w:r>
              <w:rPr>
                <w:rFonts w:ascii="Times New Roman" w:eastAsia="Times New Roman" w:hAnsi="Times New Roman" w:cs="Times New Roman"/>
                <w:spacing w:val="10"/>
                <w:lang w:eastAsia="zh-CN"/>
              </w:rPr>
              <w:t>202</w:t>
            </w:r>
            <w:r>
              <w:rPr>
                <w:rFonts w:ascii="Times New Roman" w:hAnsi="Times New Roman" w:cs="Times New Roman" w:hint="eastAsia"/>
                <w:spacing w:val="10"/>
                <w:lang w:eastAsia="zh-CN"/>
              </w:rPr>
              <w:t>4.12.25</w:t>
            </w:r>
          </w:p>
        </w:tc>
      </w:tr>
      <w:tr w:rsidR="00F957BD">
        <w:trPr>
          <w:trHeight w:val="435"/>
        </w:trPr>
        <w:tc>
          <w:tcPr>
            <w:tcW w:w="8953" w:type="dxa"/>
            <w:gridSpan w:val="5"/>
          </w:tcPr>
          <w:p w:rsidR="00F957BD" w:rsidRDefault="00BF2C25">
            <w:pPr>
              <w:pStyle w:val="TableText"/>
              <w:spacing w:before="132" w:line="228" w:lineRule="auto"/>
              <w:ind w:left="124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有必要公开的其它内容：</w:t>
            </w:r>
          </w:p>
        </w:tc>
      </w:tr>
    </w:tbl>
    <w:p w:rsidR="00F957BD" w:rsidRDefault="00F957BD">
      <w:pPr>
        <w:spacing w:line="234" w:lineRule="exact"/>
        <w:rPr>
          <w:sz w:val="20"/>
          <w:lang w:eastAsia="zh-CN"/>
        </w:rPr>
      </w:pPr>
    </w:p>
    <w:p w:rsidR="00F957BD" w:rsidRDefault="00F957BD">
      <w:pPr>
        <w:spacing w:line="234" w:lineRule="exact"/>
        <w:rPr>
          <w:sz w:val="20"/>
          <w:szCs w:val="20"/>
          <w:lang w:eastAsia="zh-CN"/>
        </w:rPr>
        <w:sectPr w:rsidR="00F957BD">
          <w:pgSz w:w="11906" w:h="16840"/>
          <w:pgMar w:top="1431" w:right="1472" w:bottom="0" w:left="1474" w:header="0" w:footer="0" w:gutter="0"/>
          <w:cols w:space="720"/>
        </w:sectPr>
      </w:pPr>
    </w:p>
    <w:p w:rsidR="00F957BD" w:rsidRDefault="00BF2C25">
      <w:pPr>
        <w:spacing w:line="14889" w:lineRule="exact"/>
        <w:ind w:firstLine="122"/>
        <w:rPr>
          <w:lang w:eastAsia="zh-CN"/>
        </w:rPr>
      </w:pPr>
      <w:r>
        <w:rPr>
          <w:rFonts w:eastAsia="宋体" w:hint="eastAsia"/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-1564640</wp:posOffset>
            </wp:positionH>
            <wp:positionV relativeFrom="paragraph">
              <wp:posOffset>2055495</wp:posOffset>
            </wp:positionV>
            <wp:extent cx="8350885" cy="6260465"/>
            <wp:effectExtent l="0" t="0" r="6985" b="12065"/>
            <wp:wrapNone/>
            <wp:docPr id="1" name="图片 1" descr="31053a66a5b9b9419d1b14a38281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053a66a5b9b9419d1b14a382813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50885" cy="626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7BD" w:rsidRDefault="00F957BD">
      <w:pPr>
        <w:spacing w:line="14889" w:lineRule="exact"/>
        <w:rPr>
          <w:rFonts w:eastAsia="宋体"/>
          <w:lang w:eastAsia="zh-CN"/>
        </w:rPr>
        <w:sectPr w:rsidR="00F957BD">
          <w:pgSz w:w="11906" w:h="16840"/>
          <w:pgMar w:top="1324" w:right="1621" w:bottom="0" w:left="1785" w:header="0" w:footer="0" w:gutter="0"/>
          <w:cols w:space="720"/>
        </w:sectPr>
      </w:pPr>
    </w:p>
    <w:p w:rsidR="00F957BD" w:rsidRDefault="00BF2C25">
      <w:pPr>
        <w:spacing w:line="14803" w:lineRule="exact"/>
        <w:ind w:firstLine="146"/>
        <w:rPr>
          <w:lang w:eastAsia="zh-CN"/>
        </w:rPr>
      </w:pPr>
      <w:r>
        <w:rPr>
          <w:rFonts w:eastAsia="宋体" w:hint="eastAsia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-1605915</wp:posOffset>
            </wp:positionH>
            <wp:positionV relativeFrom="paragraph">
              <wp:posOffset>1410335</wp:posOffset>
            </wp:positionV>
            <wp:extent cx="8752840" cy="6569710"/>
            <wp:effectExtent l="0" t="0" r="2540" b="10160"/>
            <wp:wrapNone/>
            <wp:docPr id="2" name="图片 2" descr="6304e7dbfe79c9a099d50ce828e3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04e7dbfe79c9a099d50ce828e34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52840" cy="656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7BD" w:rsidRDefault="00F957BD">
      <w:pPr>
        <w:spacing w:line="14803" w:lineRule="exact"/>
        <w:rPr>
          <w:rFonts w:eastAsia="宋体"/>
          <w:lang w:eastAsia="zh-CN"/>
        </w:rPr>
        <w:sectPr w:rsidR="00F957BD">
          <w:pgSz w:w="11906" w:h="16840"/>
          <w:pgMar w:top="1339" w:right="1645" w:bottom="0" w:left="1785" w:header="0" w:footer="0" w:gutter="0"/>
          <w:cols w:space="720"/>
        </w:sectPr>
      </w:pPr>
    </w:p>
    <w:p w:rsidR="00F957BD" w:rsidRDefault="00BF2C25">
      <w:pPr>
        <w:spacing w:line="264" w:lineRule="auto"/>
        <w:rPr>
          <w:lang w:eastAsia="zh-CN"/>
        </w:rPr>
      </w:pPr>
      <w:r>
        <w:rPr>
          <w:rFonts w:eastAsia="宋体" w:hint="eastAsia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989965</wp:posOffset>
            </wp:positionV>
            <wp:extent cx="8145145" cy="6106795"/>
            <wp:effectExtent l="0" t="0" r="8255" b="8255"/>
            <wp:wrapNone/>
            <wp:docPr id="3" name="图片 3" descr="0ef2b230177addba14a833cccf3e6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f2b230177addba14a833cccf3e66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45145" cy="610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7BD" w:rsidRDefault="00F957BD">
      <w:pPr>
        <w:spacing w:line="265" w:lineRule="auto"/>
        <w:rPr>
          <w:lang w:eastAsia="zh-CN"/>
        </w:rPr>
      </w:pPr>
    </w:p>
    <w:p w:rsidR="00F957BD" w:rsidRDefault="00F957BD">
      <w:pPr>
        <w:spacing w:line="14090" w:lineRule="exact"/>
        <w:rPr>
          <w:rFonts w:eastAsia="宋体"/>
          <w:lang w:eastAsia="zh-CN"/>
        </w:rPr>
        <w:sectPr w:rsidR="00F957BD">
          <w:pgSz w:w="11906" w:h="16840"/>
          <w:pgMar w:top="1431" w:right="637" w:bottom="0" w:left="518" w:header="0" w:footer="0" w:gutter="0"/>
          <w:cols w:space="720"/>
        </w:sectPr>
      </w:pPr>
    </w:p>
    <w:p w:rsidR="00F957BD" w:rsidRDefault="00BF2C25">
      <w:pPr>
        <w:spacing w:before="168" w:line="226" w:lineRule="auto"/>
        <w:ind w:left="3324"/>
        <w:outlineLvl w:val="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15"/>
          <w:sz w:val="30"/>
          <w:szCs w:val="30"/>
          <w:lang w:eastAsia="zh-CN"/>
        </w:rPr>
        <w:lastRenderedPageBreak/>
        <w:t>加油站现场照片</w:t>
      </w:r>
    </w:p>
    <w:p w:rsidR="00F957BD" w:rsidRDefault="00F957BD">
      <w:pPr>
        <w:spacing w:line="252" w:lineRule="auto"/>
        <w:rPr>
          <w:lang w:eastAsia="zh-CN"/>
        </w:rPr>
      </w:pPr>
    </w:p>
    <w:p w:rsidR="00F957BD" w:rsidRDefault="00F957BD">
      <w:pPr>
        <w:spacing w:line="252" w:lineRule="auto"/>
        <w:rPr>
          <w:lang w:eastAsia="zh-CN"/>
        </w:rPr>
      </w:pPr>
    </w:p>
    <w:p w:rsidR="00F957BD" w:rsidRDefault="00BF2C25">
      <w:pPr>
        <w:spacing w:line="5244" w:lineRule="exact"/>
        <w:rPr>
          <w:lang w:eastAsia="zh-CN"/>
        </w:rPr>
      </w:pPr>
      <w:r>
        <w:rPr>
          <w:rFonts w:eastAsia="宋体" w:hint="eastAsia"/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139700</wp:posOffset>
            </wp:positionV>
            <wp:extent cx="5589905" cy="3857625"/>
            <wp:effectExtent l="0" t="0" r="10795" b="9525"/>
            <wp:wrapNone/>
            <wp:docPr id="4" name="图片 4" descr="站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站房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7BD" w:rsidRDefault="00F957BD">
      <w:pPr>
        <w:spacing w:line="260" w:lineRule="auto"/>
        <w:rPr>
          <w:lang w:eastAsia="zh-CN"/>
        </w:rPr>
      </w:pPr>
    </w:p>
    <w:p w:rsidR="00F957BD" w:rsidRDefault="00F957BD">
      <w:pPr>
        <w:spacing w:line="260" w:lineRule="auto"/>
        <w:rPr>
          <w:lang w:eastAsia="zh-CN"/>
        </w:rPr>
      </w:pPr>
    </w:p>
    <w:p w:rsidR="00F957BD" w:rsidRDefault="00F957BD">
      <w:pPr>
        <w:spacing w:line="260" w:lineRule="auto"/>
        <w:rPr>
          <w:lang w:eastAsia="zh-CN"/>
        </w:rPr>
      </w:pPr>
    </w:p>
    <w:p w:rsidR="00F957BD" w:rsidRDefault="00F957BD">
      <w:pPr>
        <w:spacing w:line="261" w:lineRule="auto"/>
        <w:rPr>
          <w:lang w:eastAsia="zh-CN"/>
        </w:rPr>
      </w:pPr>
    </w:p>
    <w:p w:rsidR="00F957BD" w:rsidRDefault="00BF2C25">
      <w:pPr>
        <w:spacing w:line="261" w:lineRule="auto"/>
        <w:rPr>
          <w:lang w:eastAsia="zh-CN"/>
        </w:rPr>
      </w:pPr>
      <w:r>
        <w:rPr>
          <w:rFonts w:eastAsia="宋体" w:hint="eastAsia"/>
          <w:noProof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65405</wp:posOffset>
            </wp:positionV>
            <wp:extent cx="5583555" cy="4584700"/>
            <wp:effectExtent l="0" t="0" r="17145" b="6350"/>
            <wp:wrapNone/>
            <wp:docPr id="5" name="图片 5" descr="操作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操作井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7BD" w:rsidRDefault="00F957BD">
      <w:pPr>
        <w:spacing w:line="5244" w:lineRule="exact"/>
        <w:rPr>
          <w:rFonts w:eastAsia="宋体"/>
          <w:lang w:eastAsia="zh-CN"/>
        </w:rPr>
      </w:pPr>
    </w:p>
    <w:p w:rsidR="00F957BD" w:rsidRDefault="00F957BD">
      <w:pPr>
        <w:spacing w:line="5244" w:lineRule="exact"/>
        <w:rPr>
          <w:rFonts w:eastAsia="宋体"/>
          <w:lang w:eastAsia="zh-CN"/>
        </w:rPr>
        <w:sectPr w:rsidR="00F957BD">
          <w:pgSz w:w="11906" w:h="16840"/>
          <w:pgMar w:top="1431" w:right="1638" w:bottom="0" w:left="1463" w:header="0" w:footer="0" w:gutter="0"/>
          <w:cols w:space="720"/>
        </w:sectPr>
      </w:pPr>
    </w:p>
    <w:p w:rsidR="00F957BD" w:rsidRDefault="00BF2C25">
      <w:pPr>
        <w:pStyle w:val="1"/>
        <w:widowControl w:val="0"/>
        <w:adjustRightInd w:val="0"/>
        <w:snapToGrid w:val="0"/>
        <w:spacing w:beforeLines="0" w:before="0" w:afterLines="0" w:after="0" w:line="360" w:lineRule="auto"/>
      </w:pPr>
      <w:bookmarkStart w:id="1" w:name="_Toc15033742"/>
      <w:bookmarkStart w:id="2" w:name="_Toc102633969"/>
      <w:bookmarkStart w:id="3" w:name="_Toc102634395"/>
      <w:bookmarkStart w:id="4" w:name="_Toc102634226"/>
      <w:bookmarkStart w:id="5" w:name="_Toc102633895"/>
      <w:r>
        <w:lastRenderedPageBreak/>
        <w:t>第二章</w:t>
      </w:r>
      <w:r>
        <w:t xml:space="preserve"> </w:t>
      </w:r>
      <w:r>
        <w:t>加油站概况</w:t>
      </w:r>
      <w:bookmarkEnd w:id="1"/>
      <w:bookmarkEnd w:id="2"/>
      <w:bookmarkEnd w:id="3"/>
      <w:bookmarkEnd w:id="4"/>
      <w:bookmarkEnd w:id="5"/>
    </w:p>
    <w:p w:rsidR="00F957BD" w:rsidRDefault="00BF2C25">
      <w:pPr>
        <w:spacing w:line="360" w:lineRule="auto"/>
        <w:jc w:val="center"/>
        <w:outlineLvl w:val="1"/>
        <w:rPr>
          <w:rFonts w:ascii="Calibri" w:eastAsia="楷体_GB2312" w:hAnsi="Calibri"/>
          <w:b/>
          <w:color w:val="auto"/>
          <w:sz w:val="32"/>
          <w:szCs w:val="20"/>
          <w:lang w:eastAsia="zh-CN"/>
        </w:rPr>
      </w:pPr>
      <w:bookmarkStart w:id="6" w:name="_Toc102633970"/>
      <w:bookmarkStart w:id="7" w:name="_Toc208733856"/>
      <w:bookmarkStart w:id="8" w:name="_Toc102634396"/>
      <w:bookmarkStart w:id="9" w:name="_Toc26504"/>
      <w:bookmarkStart w:id="10" w:name="_Toc30066"/>
      <w:bookmarkStart w:id="11" w:name="_Toc15033743"/>
      <w:bookmarkStart w:id="12" w:name="_Toc272364524"/>
      <w:bookmarkStart w:id="13" w:name="_Toc102634227"/>
      <w:bookmarkStart w:id="14" w:name="_Toc102633896"/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>第一节</w:t>
      </w:r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 xml:space="preserve"> </w:t>
      </w:r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>加油站基本情况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F957BD" w:rsidRDefault="00BF2C25">
      <w:pPr>
        <w:spacing w:line="360" w:lineRule="auto"/>
        <w:ind w:firstLineChars="200" w:firstLine="560"/>
        <w:rPr>
          <w:rFonts w:ascii="宋体" w:hAnsi="宋体"/>
          <w:color w:val="auto"/>
          <w:sz w:val="28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t>中国石化山东泰山石油股份有限公司东平第五加油站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位于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山东省东平县旧县乡政府驻地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220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国道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96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公里处路南</w:t>
      </w:r>
      <w:r>
        <w:rPr>
          <w:rFonts w:ascii="宋体" w:hAnsi="宋体" w:cs="宋体" w:hint="eastAsia"/>
          <w:color w:val="auto"/>
          <w:sz w:val="28"/>
          <w:lang w:eastAsia="zh-CN"/>
        </w:rPr>
        <w:t>，</w:t>
      </w:r>
      <w:r>
        <w:rPr>
          <w:rFonts w:ascii="宋体" w:hAnsi="宋体" w:cs="宋体" w:hint="eastAsia"/>
          <w:color w:val="auto"/>
          <w:sz w:val="28"/>
          <w:szCs w:val="28"/>
          <w:lang w:eastAsia="zh-CN"/>
        </w:rPr>
        <w:t>加油站北侧是</w:t>
      </w:r>
      <w:r>
        <w:rPr>
          <w:rFonts w:ascii="宋体" w:hAnsi="宋体" w:cs="宋体" w:hint="eastAsia"/>
          <w:color w:val="auto"/>
          <w:sz w:val="28"/>
          <w:szCs w:val="28"/>
          <w:lang w:eastAsia="zh-CN"/>
        </w:rPr>
        <w:t>G220</w:t>
      </w:r>
      <w:r>
        <w:rPr>
          <w:rFonts w:ascii="宋体" w:hAnsi="宋体" w:cs="宋体" w:hint="eastAsia"/>
          <w:color w:val="auto"/>
          <w:sz w:val="28"/>
          <w:szCs w:val="28"/>
          <w:lang w:eastAsia="zh-CN"/>
        </w:rPr>
        <w:t>北郑线，南侧为村镇道路、架空电力线，西侧为空地，东侧隔空地为杆式变压器、架空电力线。</w:t>
      </w:r>
      <w:r>
        <w:rPr>
          <w:rFonts w:ascii="宋体" w:hAnsi="宋体" w:hint="eastAsia"/>
          <w:color w:val="auto"/>
          <w:sz w:val="28"/>
          <w:lang w:eastAsia="zh-CN"/>
        </w:rPr>
        <w:t>该站经营许可范围为汽油、乙醇汽油、柴油，现</w:t>
      </w:r>
      <w:r>
        <w:rPr>
          <w:rFonts w:ascii="宋体" w:hAnsi="宋体" w:hint="eastAsia"/>
          <w:color w:val="auto"/>
          <w:sz w:val="28"/>
          <w:lang w:eastAsia="zh-CN"/>
        </w:rPr>
        <w:t>其主要</w:t>
      </w:r>
      <w:r>
        <w:rPr>
          <w:rFonts w:ascii="宋体" w:hAnsi="宋体" w:hint="eastAsia"/>
          <w:color w:val="auto"/>
          <w:sz w:val="28"/>
          <w:lang w:eastAsia="zh-CN"/>
        </w:rPr>
        <w:t>储存</w:t>
      </w:r>
      <w:r>
        <w:rPr>
          <w:rFonts w:ascii="宋体" w:hAnsi="宋体" w:hint="eastAsia"/>
          <w:color w:val="auto"/>
          <w:sz w:val="28"/>
          <w:lang w:eastAsia="zh-CN"/>
        </w:rPr>
        <w:t>经营</w:t>
      </w:r>
      <w:r>
        <w:rPr>
          <w:rFonts w:ascii="宋体" w:hAnsi="宋体" w:hint="eastAsia"/>
          <w:color w:val="auto"/>
          <w:sz w:val="28"/>
          <w:lang w:eastAsia="zh-CN"/>
        </w:rPr>
        <w:t>汽油</w:t>
      </w:r>
      <w:r>
        <w:rPr>
          <w:rFonts w:ascii="宋体" w:hAnsi="宋体" w:hint="eastAsia"/>
          <w:color w:val="auto"/>
          <w:sz w:val="28"/>
          <w:lang w:eastAsia="zh-CN"/>
        </w:rPr>
        <w:t>、乙醇汽油、</w:t>
      </w:r>
      <w:r>
        <w:rPr>
          <w:rFonts w:ascii="宋体" w:hAnsi="宋体" w:hint="eastAsia"/>
          <w:color w:val="auto"/>
          <w:sz w:val="28"/>
          <w:lang w:eastAsia="zh-CN"/>
        </w:rPr>
        <w:t>柴油</w:t>
      </w:r>
      <w:r>
        <w:rPr>
          <w:rFonts w:ascii="宋体" w:hAnsi="宋体" w:hint="eastAsia"/>
          <w:color w:val="auto"/>
          <w:sz w:val="28"/>
          <w:lang w:eastAsia="zh-CN"/>
        </w:rPr>
        <w:t>（</w:t>
      </w:r>
      <w:r>
        <w:rPr>
          <w:rFonts w:ascii="宋体" w:hAnsi="宋体" w:hint="eastAsia"/>
          <w:color w:val="auto"/>
          <w:sz w:val="28"/>
          <w:lang w:eastAsia="zh-CN"/>
        </w:rPr>
        <w:t>0#</w:t>
      </w:r>
      <w:r>
        <w:rPr>
          <w:rFonts w:ascii="宋体" w:hAnsi="宋体" w:hint="eastAsia"/>
          <w:color w:val="auto"/>
          <w:sz w:val="28"/>
          <w:lang w:eastAsia="zh-CN"/>
        </w:rPr>
        <w:t>与</w:t>
      </w:r>
      <w:r>
        <w:rPr>
          <w:rFonts w:ascii="宋体" w:hAnsi="宋体" w:hint="eastAsia"/>
          <w:color w:val="auto"/>
          <w:sz w:val="28"/>
          <w:lang w:eastAsia="zh-CN"/>
        </w:rPr>
        <w:t>-10#</w:t>
      </w:r>
      <w:r>
        <w:rPr>
          <w:rFonts w:ascii="宋体" w:hAnsi="宋体" w:hint="eastAsia"/>
          <w:color w:val="auto"/>
          <w:sz w:val="28"/>
          <w:lang w:eastAsia="zh-CN"/>
        </w:rPr>
        <w:t>换季销售）</w:t>
      </w:r>
      <w:r>
        <w:rPr>
          <w:rFonts w:ascii="宋体" w:hAnsi="宋体" w:hint="eastAsia"/>
          <w:color w:val="auto"/>
          <w:sz w:val="28"/>
          <w:lang w:eastAsia="zh-CN"/>
        </w:rPr>
        <w:t>。</w:t>
      </w:r>
    </w:p>
    <w:p w:rsidR="00F957BD" w:rsidRDefault="00BF2C25">
      <w:pPr>
        <w:spacing w:line="360" w:lineRule="auto"/>
        <w:ind w:firstLineChars="200" w:firstLine="560"/>
        <w:rPr>
          <w:rFonts w:ascii="宋体" w:hAnsi="宋体"/>
          <w:color w:val="auto"/>
          <w:sz w:val="28"/>
          <w:szCs w:val="28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t>此次现状评价报告与三年前报告相比，周边关系以及设备设施未发生变化，站房进行了重新装修改造，原站房西侧停用配电室、停用仓库等经装修改造为配电室、洗手间、值班室、厨房后重新启用。</w:t>
      </w:r>
    </w:p>
    <w:p w:rsidR="00F957BD" w:rsidRDefault="00BF2C25">
      <w:pPr>
        <w:spacing w:line="360" w:lineRule="auto"/>
        <w:ind w:firstLineChars="200" w:firstLine="560"/>
        <w:rPr>
          <w:rFonts w:ascii="宋体" w:hAnsi="宋体"/>
          <w:color w:val="auto"/>
          <w:sz w:val="28"/>
          <w:szCs w:val="28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t>该加油站主要建有站房、油罐区、加油区等。站房在加油区南侧，加油区现有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4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台加油机（其中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台为单枪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92#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乙醇汽油加油机、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台为单枪柴油加油机、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台为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95#/92#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乙醇汽油双枪加油机、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台为双枪柴油加油机）均为自吸式；油罐区布置在站房东侧，其单层油罐采用卧式直埋（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2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台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30m3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柴油罐、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台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30m392#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乙醇汽油罐，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台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30m395#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汽油罐），汽油、乙醇汽油、柴油卸油口均位于油罐区东侧，罐区共有通气管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3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根；该站汽油设有卸油油气回收系统、加油油气回收系统；按《汽车加油加气加氢站技术标准》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 xml:space="preserve"> GB50156-2021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标准规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定：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V=60+60/2=90m3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，该站属三级加油站。</w:t>
      </w:r>
    </w:p>
    <w:p w:rsidR="00F957BD" w:rsidRDefault="00BF2C25">
      <w:pPr>
        <w:pStyle w:val="5"/>
        <w:widowControl w:val="0"/>
        <w:adjustRightInd w:val="0"/>
        <w:snapToGrid w:val="0"/>
        <w:spacing w:line="360" w:lineRule="auto"/>
        <w:outlineLvl w:val="9"/>
      </w:pPr>
      <w:r>
        <w:t>表</w:t>
      </w:r>
      <w:r>
        <w:rPr>
          <w:rFonts w:ascii="黑体" w:hAnsi="黑体"/>
        </w:rPr>
        <w:t xml:space="preserve">2.1-1 </w:t>
      </w:r>
      <w:r>
        <w:t>加油站的等级划分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98"/>
        <w:gridCol w:w="3306"/>
      </w:tblGrid>
      <w:tr w:rsidR="00F957BD">
        <w:trPr>
          <w:trHeight w:val="397"/>
          <w:jc w:val="center"/>
        </w:trPr>
        <w:tc>
          <w:tcPr>
            <w:tcW w:w="1662" w:type="pct"/>
            <w:vMerge w:val="restar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加油站</w:t>
            </w:r>
            <w:r>
              <w:rPr>
                <w:rFonts w:ascii="宋体" w:hAnsi="宋体" w:hint="eastAsia"/>
                <w:b/>
                <w:bCs/>
              </w:rPr>
              <w:t>等级</w:t>
            </w:r>
          </w:p>
        </w:tc>
        <w:tc>
          <w:tcPr>
            <w:tcW w:w="3338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加油站油罐容积（</w:t>
            </w:r>
            <w:r>
              <w:rPr>
                <w:rFonts w:ascii="宋体" w:hAnsi="宋体"/>
                <w:b/>
                <w:bCs/>
              </w:rPr>
              <w:t>m</w:t>
            </w:r>
            <w:r>
              <w:rPr>
                <w:rFonts w:ascii="宋体" w:hAnsi="宋体"/>
                <w:b/>
                <w:bCs/>
                <w:vertAlign w:val="superscript"/>
              </w:rPr>
              <w:t>3</w:t>
            </w:r>
            <w:r>
              <w:rPr>
                <w:rFonts w:ascii="宋体" w:hAnsi="宋体"/>
                <w:b/>
                <w:bCs/>
              </w:rPr>
              <w:t>）</w:t>
            </w:r>
          </w:p>
        </w:tc>
      </w:tr>
      <w:tr w:rsidR="00F957BD">
        <w:trPr>
          <w:trHeight w:val="397"/>
          <w:jc w:val="center"/>
        </w:trPr>
        <w:tc>
          <w:tcPr>
            <w:tcW w:w="1662" w:type="pct"/>
            <w:vMerge/>
            <w:vAlign w:val="center"/>
          </w:tcPr>
          <w:p w:rsidR="00F957BD" w:rsidRDefault="00F957BD">
            <w:pPr>
              <w:pStyle w:val="50"/>
              <w:widowControl w:val="0"/>
              <w:spacing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1667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总容积</w:t>
            </w:r>
            <w:r>
              <w:rPr>
                <w:rFonts w:ascii="宋体" w:hAnsi="宋体" w:hint="eastAsia"/>
                <w:b/>
                <w:bCs/>
              </w:rPr>
              <w:t>V</w:t>
            </w:r>
          </w:p>
        </w:tc>
        <w:tc>
          <w:tcPr>
            <w:tcW w:w="1671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单罐容积</w:t>
            </w:r>
          </w:p>
        </w:tc>
      </w:tr>
      <w:tr w:rsidR="00F957BD">
        <w:trPr>
          <w:trHeight w:val="397"/>
          <w:jc w:val="center"/>
        </w:trPr>
        <w:tc>
          <w:tcPr>
            <w:tcW w:w="1662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一级</w:t>
            </w:r>
          </w:p>
        </w:tc>
        <w:tc>
          <w:tcPr>
            <w:tcW w:w="1667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150</w:t>
            </w:r>
            <w:r>
              <w:rPr>
                <w:rFonts w:ascii="宋体" w:hAnsi="宋体"/>
              </w:rPr>
              <w:t>＜</w:t>
            </w:r>
            <w:r>
              <w:rPr>
                <w:rFonts w:ascii="宋体" w:hAnsi="宋体"/>
              </w:rPr>
              <w:t>V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210</w:t>
            </w:r>
          </w:p>
        </w:tc>
        <w:tc>
          <w:tcPr>
            <w:tcW w:w="1671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50</w:t>
            </w:r>
          </w:p>
        </w:tc>
      </w:tr>
      <w:tr w:rsidR="00F957BD">
        <w:trPr>
          <w:trHeight w:val="397"/>
          <w:jc w:val="center"/>
        </w:trPr>
        <w:tc>
          <w:tcPr>
            <w:tcW w:w="1662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二级</w:t>
            </w:r>
          </w:p>
        </w:tc>
        <w:tc>
          <w:tcPr>
            <w:tcW w:w="1667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90</w:t>
            </w:r>
            <w:r>
              <w:rPr>
                <w:rFonts w:ascii="宋体" w:hAnsi="宋体" w:hint="eastAsia"/>
              </w:rPr>
              <w:t>＜</w:t>
            </w:r>
            <w:r>
              <w:rPr>
                <w:rFonts w:ascii="宋体" w:hAnsi="宋体"/>
              </w:rPr>
              <w:t>V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150</w:t>
            </w:r>
          </w:p>
        </w:tc>
        <w:tc>
          <w:tcPr>
            <w:tcW w:w="1671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50</w:t>
            </w:r>
          </w:p>
        </w:tc>
      </w:tr>
      <w:tr w:rsidR="00F957BD">
        <w:trPr>
          <w:trHeight w:val="397"/>
          <w:jc w:val="center"/>
        </w:trPr>
        <w:tc>
          <w:tcPr>
            <w:tcW w:w="1662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三级</w:t>
            </w:r>
          </w:p>
        </w:tc>
        <w:tc>
          <w:tcPr>
            <w:tcW w:w="1667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V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90</w:t>
            </w:r>
          </w:p>
        </w:tc>
        <w:tc>
          <w:tcPr>
            <w:tcW w:w="1671" w:type="pct"/>
            <w:vAlign w:val="center"/>
          </w:tcPr>
          <w:p w:rsidR="00F957BD" w:rsidRDefault="00BF2C25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汽油</w:t>
            </w:r>
            <w:r>
              <w:rPr>
                <w:rFonts w:ascii="宋体" w:hAnsi="宋体"/>
              </w:rPr>
              <w:t>罐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30</w:t>
            </w:r>
            <w:r>
              <w:rPr>
                <w:rFonts w:ascii="宋体" w:hAnsi="宋体"/>
              </w:rPr>
              <w:t>，柴油罐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50</w:t>
            </w:r>
          </w:p>
        </w:tc>
      </w:tr>
    </w:tbl>
    <w:p w:rsidR="00F957BD" w:rsidRDefault="00BF2C25">
      <w:pPr>
        <w:pStyle w:val="7"/>
        <w:widowControl w:val="0"/>
        <w:spacing w:line="360" w:lineRule="auto"/>
        <w:ind w:firstLine="428"/>
      </w:pPr>
      <w:r>
        <w:t>注：</w:t>
      </w:r>
      <w:r>
        <w:rPr>
          <w:rFonts w:hint="eastAsia"/>
        </w:rPr>
        <w:t>V</w:t>
      </w:r>
      <w:r>
        <w:rPr>
          <w:rFonts w:hint="eastAsia"/>
        </w:rPr>
        <w:t>为油罐总容积。</w:t>
      </w:r>
      <w:r>
        <w:t>柴油罐容积可折半计入油罐总容积。</w:t>
      </w:r>
    </w:p>
    <w:p w:rsidR="00F957BD" w:rsidRDefault="00BF2C25">
      <w:pPr>
        <w:pStyle w:val="6"/>
        <w:widowControl w:val="0"/>
        <w:spacing w:line="360" w:lineRule="auto"/>
        <w:ind w:firstLine="560"/>
        <w:rPr>
          <w:rFonts w:ascii="宋体"/>
          <w:color w:val="000000" w:themeColor="text1"/>
        </w:rPr>
      </w:pPr>
      <w:r>
        <w:rPr>
          <w:rFonts w:ascii="宋体"/>
          <w:color w:val="000000" w:themeColor="text1"/>
        </w:rPr>
        <w:t>该站现有职工</w:t>
      </w:r>
      <w:r>
        <w:rPr>
          <w:rFonts w:ascii="宋体" w:hint="eastAsia"/>
          <w:color w:val="000000" w:themeColor="text1"/>
        </w:rPr>
        <w:t>3</w:t>
      </w:r>
      <w:r>
        <w:rPr>
          <w:rFonts w:ascii="宋体" w:hint="eastAsia"/>
          <w:color w:val="000000" w:themeColor="text1"/>
        </w:rPr>
        <w:t>人</w:t>
      </w:r>
      <w:r>
        <w:rPr>
          <w:rFonts w:ascii="宋体"/>
          <w:color w:val="000000" w:themeColor="text1"/>
        </w:rPr>
        <w:t>，</w:t>
      </w:r>
      <w:r>
        <w:rPr>
          <w:rFonts w:ascii="宋体" w:hint="eastAsia"/>
          <w:color w:val="000000" w:themeColor="text1"/>
        </w:rPr>
        <w:t>其中</w:t>
      </w:r>
      <w:r>
        <w:rPr>
          <w:rFonts w:ascii="宋体"/>
          <w:color w:val="000000" w:themeColor="text1"/>
        </w:rPr>
        <w:t>主要负责人</w:t>
      </w:r>
      <w:r>
        <w:rPr>
          <w:rFonts w:ascii="宋体" w:hint="eastAsia"/>
          <w:color w:val="000000" w:themeColor="text1"/>
        </w:rPr>
        <w:t>1</w:t>
      </w:r>
      <w:r>
        <w:rPr>
          <w:rFonts w:ascii="宋体"/>
          <w:color w:val="000000" w:themeColor="text1"/>
        </w:rPr>
        <w:t>人，安全生产管理人员</w:t>
      </w:r>
      <w:r>
        <w:rPr>
          <w:rFonts w:ascii="宋体" w:hint="eastAsia"/>
          <w:color w:val="000000" w:themeColor="text1"/>
        </w:rPr>
        <w:t>1</w:t>
      </w:r>
      <w:r>
        <w:rPr>
          <w:rFonts w:ascii="宋体" w:hint="eastAsia"/>
          <w:color w:val="000000" w:themeColor="text1"/>
        </w:rPr>
        <w:t>人。主要负责人和</w:t>
      </w:r>
      <w:r>
        <w:rPr>
          <w:rFonts w:ascii="宋体"/>
          <w:color w:val="000000" w:themeColor="text1"/>
        </w:rPr>
        <w:t>安全生产管理人员已</w:t>
      </w:r>
      <w:r>
        <w:rPr>
          <w:rFonts w:ascii="宋体" w:hint="eastAsia"/>
          <w:color w:val="000000" w:themeColor="text1"/>
        </w:rPr>
        <w:t>参加了</w:t>
      </w:r>
      <w:r>
        <w:rPr>
          <w:rFonts w:ascii="宋体"/>
          <w:color w:val="000000" w:themeColor="text1"/>
        </w:rPr>
        <w:t>危险化学品安全管理培训，</w:t>
      </w:r>
      <w:r>
        <w:rPr>
          <w:rFonts w:ascii="宋体" w:hint="eastAsia"/>
          <w:color w:val="000000" w:themeColor="text1"/>
        </w:rPr>
        <w:t>并取得考核合格证，</w:t>
      </w:r>
      <w:r>
        <w:rPr>
          <w:rFonts w:ascii="宋体"/>
          <w:color w:val="000000" w:themeColor="text1"/>
        </w:rPr>
        <w:t>详见附件。</w:t>
      </w:r>
    </w:p>
    <w:p w:rsidR="00F957BD" w:rsidRDefault="00BF2C25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lastRenderedPageBreak/>
        <w:t>加油站于</w:t>
      </w: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t>20</w:t>
      </w:r>
      <w:r>
        <w:rPr>
          <w:rFonts w:ascii="宋体" w:cs="Times New Roman" w:hint="eastAsia"/>
          <w:color w:val="000000" w:themeColor="text1"/>
          <w:sz w:val="28"/>
          <w:szCs w:val="20"/>
          <w:lang w:eastAsia="zh-CN"/>
        </w:rPr>
        <w:t>01</w:t>
      </w: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t>年</w:t>
      </w:r>
      <w:r>
        <w:rPr>
          <w:rFonts w:ascii="宋体" w:cs="Times New Roman" w:hint="eastAsia"/>
          <w:color w:val="000000" w:themeColor="text1"/>
          <w:sz w:val="28"/>
          <w:szCs w:val="20"/>
          <w:lang w:eastAsia="zh-CN"/>
        </w:rPr>
        <w:t>02</w:t>
      </w: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t>月</w:t>
      </w:r>
      <w:r>
        <w:rPr>
          <w:rFonts w:ascii="宋体" w:cs="Times New Roman" w:hint="eastAsia"/>
          <w:color w:val="000000" w:themeColor="text1"/>
          <w:sz w:val="28"/>
          <w:szCs w:val="20"/>
          <w:lang w:eastAsia="zh-CN"/>
        </w:rPr>
        <w:t>19</w:t>
      </w: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t>日取得了</w:t>
      </w:r>
      <w:r>
        <w:rPr>
          <w:rFonts w:ascii="宋体" w:cs="Times New Roman" w:hint="eastAsia"/>
          <w:color w:val="000000" w:themeColor="text1"/>
          <w:sz w:val="28"/>
          <w:szCs w:val="20"/>
          <w:lang w:eastAsia="zh-CN"/>
        </w:rPr>
        <w:t>东平县公安消防大队</w:t>
      </w: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t>出具的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《消防安全许可证》，编号：公消监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[2001]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危经字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005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号，详见附件。</w:t>
      </w:r>
    </w:p>
    <w:p w:rsidR="00F957BD" w:rsidRDefault="00BF2C25">
      <w:pPr>
        <w:widowControl w:val="0"/>
        <w:kinsoku/>
        <w:autoSpaceDE/>
        <w:autoSpaceDN/>
        <w:spacing w:line="360" w:lineRule="auto"/>
        <w:ind w:firstLineChars="200" w:firstLine="560"/>
        <w:textAlignment w:val="auto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中国石化山东泰山石油股份有限公司于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2012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日取得了《中华人民共和国国有土地使用证》，编号：东平国用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[2012]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第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148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号，详见附件。</w:t>
      </w:r>
    </w:p>
    <w:p w:rsidR="00F957BD" w:rsidRDefault="00BF2C25">
      <w:pPr>
        <w:widowControl w:val="0"/>
        <w:kinsoku/>
        <w:autoSpaceDE/>
        <w:autoSpaceDN/>
        <w:spacing w:line="360" w:lineRule="auto"/>
        <w:ind w:firstLineChars="200" w:firstLine="560"/>
        <w:textAlignment w:val="auto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加油站于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日换发了《危险化学品经营许可证》，证书编号：鲁泰危化经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[2022]000084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号，证书有效期至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14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日，证书见附件。</w:t>
      </w:r>
    </w:p>
    <w:p w:rsidR="00F957BD" w:rsidRDefault="00BF2C25">
      <w:pPr>
        <w:widowControl w:val="0"/>
        <w:kinsoku/>
        <w:autoSpaceDE/>
        <w:autoSpaceDN/>
        <w:spacing w:line="360" w:lineRule="auto"/>
        <w:ind w:firstLineChars="200" w:firstLine="560"/>
        <w:textAlignment w:val="auto"/>
        <w:rPr>
          <w:rFonts w:ascii="宋体" w:hAnsi="宋体"/>
          <w:color w:val="000000" w:themeColor="text1"/>
          <w:sz w:val="28"/>
          <w:szCs w:val="28"/>
          <w:lang w:eastAsia="zh-CN"/>
        </w:rPr>
      </w:pPr>
      <w:bookmarkStart w:id="15" w:name="_Hlk508440011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加油站于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07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日换发了《成品油零售经营批准证书》，证书编号：鲁油零售证书第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3709051004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号，证书有效期至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07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日，证书见附件。</w:t>
      </w:r>
      <w:bookmarkEnd w:id="15"/>
    </w:p>
    <w:p w:rsidR="00F957BD" w:rsidRDefault="00BF2C25">
      <w:pPr>
        <w:widowControl w:val="0"/>
        <w:kinsoku/>
        <w:autoSpaceDE/>
        <w:autoSpaceDN/>
        <w:spacing w:line="360" w:lineRule="auto"/>
        <w:ind w:firstLineChars="200" w:firstLine="560"/>
        <w:textAlignment w:val="auto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该站编制了生产安全事故应急预案，于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2024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10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日在泰安市应急管理局进行了备案，备案编号为：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370900-2024-0118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，详见附件。</w:t>
      </w:r>
    </w:p>
    <w:p w:rsidR="00F957BD" w:rsidRDefault="00BF2C25">
      <w:pPr>
        <w:widowControl w:val="0"/>
        <w:kinsoku/>
        <w:autoSpaceDE/>
        <w:autoSpaceDN/>
        <w:spacing w:line="360" w:lineRule="auto"/>
        <w:ind w:firstLineChars="200" w:firstLine="560"/>
        <w:textAlignment w:val="auto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山东天科防雷工程有限公司对该站进行了相关防雷设施的检测，出具了合格的《雷电防护装置定期检测报告》，报告编号：（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1122016001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）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[2024]TADP-0202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，防雷类别：二类，结论为“雷电防护装置符合现行国家防雷规范标准要求”，有效期至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03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日，检测报告见附件。</w:t>
      </w:r>
    </w:p>
    <w:p w:rsidR="00F957BD" w:rsidRDefault="00BF2C25">
      <w:pPr>
        <w:widowControl w:val="0"/>
        <w:kinsoku/>
        <w:autoSpaceDE/>
        <w:autoSpaceDN/>
        <w:spacing w:line="360" w:lineRule="auto"/>
        <w:ind w:firstLineChars="200" w:firstLine="560"/>
        <w:textAlignment w:val="auto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济南本安科技发展有限公司对站内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只可燃气体探测器进行了检验，出具了检验报告，检验结论为：维护后检验合格。有效期至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27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日，检验报告详见附件。</w:t>
      </w:r>
    </w:p>
    <w:p w:rsidR="00F957BD" w:rsidRDefault="00BF2C25">
      <w:pPr>
        <w:widowControl w:val="0"/>
        <w:kinsoku/>
        <w:autoSpaceDE/>
        <w:autoSpaceDN/>
        <w:spacing w:line="360" w:lineRule="auto"/>
        <w:ind w:firstLineChars="200" w:firstLine="560"/>
        <w:textAlignment w:val="auto"/>
        <w:rPr>
          <w:rFonts w:ascii="宋体" w:hAnsi="宋体"/>
          <w:color w:val="FF0000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该站在中国人民财产保险股份有限公司投保安全生产责任保险，保单号为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PZIT2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02437010000000051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，保险期限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2024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23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日至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日，详见附件。</w:t>
      </w:r>
    </w:p>
    <w:p w:rsidR="00F957BD" w:rsidRDefault="00BF2C25">
      <w:pPr>
        <w:spacing w:line="360" w:lineRule="auto"/>
        <w:ind w:firstLineChars="200" w:firstLine="560"/>
        <w:rPr>
          <w:rFonts w:ascii="宋体" w:hAnsi="宋体"/>
          <w:color w:val="auto"/>
          <w:sz w:val="28"/>
          <w:szCs w:val="28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t>该站建立健全了安全生产责任制、安全生产规章制度和安全操作规程，执行情况较好。</w:t>
      </w:r>
    </w:p>
    <w:p w:rsidR="00F957BD" w:rsidRDefault="00BF2C25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t>该站各项安全管理制度基本健全，有生产经营单位生产事故应急预案，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并定期进行应急救援演练。该加油站消防器材配备齐全，加油站配备了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35kg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推车式干粉灭火器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具，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5kg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手提式干粉灭火器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具，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CO</w:t>
      </w:r>
      <w:r>
        <w:rPr>
          <w:rFonts w:ascii="宋体" w:hAnsi="宋体" w:hint="eastAsia"/>
          <w:color w:val="000000" w:themeColor="text1"/>
          <w:sz w:val="28"/>
          <w:szCs w:val="28"/>
          <w:vertAlign w:val="subscript"/>
          <w:lang w:eastAsia="zh-CN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灭火器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8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具，灭火毯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块，消防锨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4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把，消防桶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个，消防沙池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2m</w:t>
      </w:r>
      <w:r>
        <w:rPr>
          <w:rFonts w:ascii="宋体" w:hAnsi="宋体" w:hint="eastAsia"/>
          <w:color w:val="000000" w:themeColor="text1"/>
          <w:sz w:val="28"/>
          <w:szCs w:val="28"/>
          <w:vertAlign w:val="superscript"/>
          <w:lang w:eastAsia="zh-CN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。</w:t>
      </w:r>
    </w:p>
    <w:p w:rsidR="00F957BD" w:rsidRDefault="00BF2C25">
      <w:pPr>
        <w:spacing w:line="360" w:lineRule="auto"/>
        <w:ind w:firstLineChars="200" w:firstLine="560"/>
        <w:rPr>
          <w:rFonts w:ascii="宋体" w:hAnsi="宋体"/>
          <w:color w:val="auto"/>
          <w:sz w:val="28"/>
          <w:szCs w:val="28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lastRenderedPageBreak/>
        <w:t>该加油站按功能分区布置，有油罐区、加油区、站房，布置较合理。</w:t>
      </w:r>
    </w:p>
    <w:p w:rsidR="00F957BD" w:rsidRDefault="00BF2C25">
      <w:pPr>
        <w:spacing w:line="360" w:lineRule="auto"/>
        <w:ind w:firstLineChars="200" w:firstLine="560"/>
        <w:rPr>
          <w:rFonts w:ascii="宋体"/>
          <w:color w:val="auto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t>站房地上一层（砖混），罩棚为钢架结构。该站基本情况见下表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2.1-2</w:t>
      </w:r>
      <w:r>
        <w:rPr>
          <w:rFonts w:ascii="宋体"/>
          <w:color w:val="auto"/>
          <w:lang w:eastAsia="zh-CN"/>
        </w:rPr>
        <w:t>。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F957BD" w:rsidRDefault="00BF2C25">
      <w:pPr>
        <w:pStyle w:val="5"/>
        <w:widowControl w:val="0"/>
        <w:outlineLvl w:val="9"/>
        <w:rPr>
          <w:rFonts w:ascii="黑体" w:hAnsi="黑体"/>
        </w:rPr>
      </w:pPr>
      <w:r>
        <w:rPr>
          <w:rFonts w:ascii="黑体" w:hAnsi="黑体"/>
        </w:rPr>
        <w:t>表</w:t>
      </w:r>
      <w:r>
        <w:rPr>
          <w:rFonts w:ascii="黑体" w:hAnsi="黑体"/>
        </w:rPr>
        <w:t xml:space="preserve">2.1-2 </w:t>
      </w:r>
      <w:r>
        <w:rPr>
          <w:rFonts w:ascii="黑体" w:hAnsi="黑体"/>
        </w:rPr>
        <w:t>加油站基本情况表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0"/>
        <w:gridCol w:w="1522"/>
        <w:gridCol w:w="1026"/>
        <w:gridCol w:w="135"/>
        <w:gridCol w:w="1359"/>
        <w:gridCol w:w="194"/>
        <w:gridCol w:w="1359"/>
        <w:gridCol w:w="1181"/>
        <w:gridCol w:w="172"/>
        <w:gridCol w:w="1424"/>
      </w:tblGrid>
      <w:tr w:rsidR="00F957BD">
        <w:trPr>
          <w:trHeight w:val="454"/>
          <w:jc w:val="center"/>
        </w:trPr>
        <w:tc>
          <w:tcPr>
            <w:tcW w:w="768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企业名称</w:t>
            </w:r>
          </w:p>
        </w:tc>
        <w:tc>
          <w:tcPr>
            <w:tcW w:w="4231" w:type="pct"/>
            <w:gridSpan w:val="9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中国石化山东泰山石油股份有限公司东平第五加油站</w:t>
            </w:r>
          </w:p>
        </w:tc>
      </w:tr>
      <w:tr w:rsidR="00F957BD">
        <w:trPr>
          <w:trHeight w:val="454"/>
          <w:jc w:val="center"/>
        </w:trPr>
        <w:tc>
          <w:tcPr>
            <w:tcW w:w="768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注册地址</w:t>
            </w:r>
          </w:p>
        </w:tc>
        <w:tc>
          <w:tcPr>
            <w:tcW w:w="4231" w:type="pct"/>
            <w:gridSpan w:val="9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山东省东平县旧县乡政府驻地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hAnsi="宋体" w:cs="宋体" w:hint="eastAsia"/>
              </w:rPr>
              <w:t>国道</w:t>
            </w:r>
            <w:r>
              <w:rPr>
                <w:rFonts w:ascii="宋体" w:hAnsi="宋体" w:cs="宋体" w:hint="eastAsia"/>
              </w:rPr>
              <w:t>96</w:t>
            </w:r>
            <w:r>
              <w:rPr>
                <w:rFonts w:ascii="宋体" w:hAnsi="宋体" w:cs="宋体" w:hint="eastAsia"/>
              </w:rPr>
              <w:t>公里处路南</w:t>
            </w:r>
          </w:p>
        </w:tc>
      </w:tr>
      <w:tr w:rsidR="00F957BD">
        <w:trPr>
          <w:trHeight w:val="454"/>
          <w:jc w:val="center"/>
        </w:trPr>
        <w:tc>
          <w:tcPr>
            <w:tcW w:w="768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1287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18354897572</w:t>
            </w:r>
          </w:p>
        </w:tc>
        <w:tc>
          <w:tcPr>
            <w:tcW w:w="853" w:type="pct"/>
            <w:gridSpan w:val="3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传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真</w:t>
            </w:r>
          </w:p>
        </w:tc>
        <w:tc>
          <w:tcPr>
            <w:tcW w:w="687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—</w:t>
            </w:r>
          </w:p>
        </w:tc>
        <w:tc>
          <w:tcPr>
            <w:tcW w:w="597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806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271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00</w:t>
            </w:r>
          </w:p>
        </w:tc>
      </w:tr>
      <w:tr w:rsidR="00F957BD">
        <w:trPr>
          <w:trHeight w:val="454"/>
          <w:jc w:val="center"/>
        </w:trPr>
        <w:tc>
          <w:tcPr>
            <w:tcW w:w="768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经营产品</w:t>
            </w:r>
          </w:p>
        </w:tc>
        <w:tc>
          <w:tcPr>
            <w:tcW w:w="4231" w:type="pct"/>
            <w:gridSpan w:val="9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汽油、乙醇汽油、柴油</w:t>
            </w:r>
          </w:p>
        </w:tc>
      </w:tr>
      <w:tr w:rsidR="00F957BD">
        <w:trPr>
          <w:trHeight w:val="454"/>
          <w:jc w:val="center"/>
        </w:trPr>
        <w:tc>
          <w:tcPr>
            <w:tcW w:w="768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登记机关</w:t>
            </w:r>
          </w:p>
        </w:tc>
        <w:tc>
          <w:tcPr>
            <w:tcW w:w="4231" w:type="pct"/>
            <w:gridSpan w:val="9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东平县行政审批服务局</w:t>
            </w:r>
          </w:p>
        </w:tc>
      </w:tr>
      <w:tr w:rsidR="00F957BD">
        <w:trPr>
          <w:trHeight w:val="454"/>
          <w:jc w:val="center"/>
        </w:trPr>
        <w:tc>
          <w:tcPr>
            <w:tcW w:w="768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法定代表人</w:t>
            </w:r>
          </w:p>
        </w:tc>
        <w:tc>
          <w:tcPr>
            <w:tcW w:w="2042" w:type="pct"/>
            <w:gridSpan w:val="4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王明昌</w:t>
            </w:r>
          </w:p>
        </w:tc>
        <w:tc>
          <w:tcPr>
            <w:tcW w:w="785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站长</w:t>
            </w:r>
          </w:p>
        </w:tc>
        <w:tc>
          <w:tcPr>
            <w:tcW w:w="1403" w:type="pct"/>
            <w:gridSpan w:val="3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齐广淮</w:t>
            </w:r>
          </w:p>
        </w:tc>
      </w:tr>
      <w:tr w:rsidR="00F957BD">
        <w:trPr>
          <w:trHeight w:val="454"/>
          <w:jc w:val="center"/>
        </w:trPr>
        <w:tc>
          <w:tcPr>
            <w:tcW w:w="768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职工人数</w:t>
            </w:r>
          </w:p>
        </w:tc>
        <w:tc>
          <w:tcPr>
            <w:tcW w:w="76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1272" w:type="pct"/>
            <w:gridSpan w:val="3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站长</w:t>
            </w:r>
          </w:p>
        </w:tc>
        <w:tc>
          <w:tcPr>
            <w:tcW w:w="785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597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安全员</w:t>
            </w:r>
          </w:p>
        </w:tc>
        <w:tc>
          <w:tcPr>
            <w:tcW w:w="806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957B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8" w:type="pct"/>
            <w:vMerge w:val="restar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经营场所</w:t>
            </w:r>
          </w:p>
        </w:tc>
        <w:tc>
          <w:tcPr>
            <w:tcW w:w="76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产</w:t>
            </w:r>
            <w:r>
              <w:rPr>
                <w:rFonts w:ascii="宋体" w:hAnsi="宋体" w:cs="宋体" w:hint="eastAsia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权</w:t>
            </w:r>
          </w:p>
        </w:tc>
        <w:tc>
          <w:tcPr>
            <w:tcW w:w="3461" w:type="pct"/>
            <w:gridSpan w:val="8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自有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☑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租赁</w:t>
            </w:r>
            <w:r>
              <w:rPr>
                <w:rFonts w:ascii="Segoe UI Symbol" w:hAnsi="Segoe UI Symbol" w:cs="Segoe UI Symbol" w:hint="eastAsia"/>
                <w:bCs/>
                <w:color w:val="000000" w:themeColor="text1"/>
              </w:rPr>
              <w:t>□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承包□</w:t>
            </w:r>
          </w:p>
        </w:tc>
      </w:tr>
      <w:tr w:rsidR="00F957B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8" w:type="pct"/>
            <w:vMerge/>
            <w:vAlign w:val="center"/>
          </w:tcPr>
          <w:p w:rsidR="00F957BD" w:rsidRDefault="00F957BD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76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站房面积</w:t>
            </w:r>
          </w:p>
        </w:tc>
        <w:tc>
          <w:tcPr>
            <w:tcW w:w="586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</w:rPr>
              <w:t>208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  <w:vertAlign w:val="superscript"/>
              </w:rPr>
              <w:t>2</w:t>
            </w:r>
          </w:p>
        </w:tc>
        <w:tc>
          <w:tcPr>
            <w:tcW w:w="686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罩棚面积</w:t>
            </w:r>
          </w:p>
        </w:tc>
        <w:tc>
          <w:tcPr>
            <w:tcW w:w="785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</w:rPr>
              <w:t>179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  <w:vertAlign w:val="superscript"/>
              </w:rPr>
              <w:t>2</w:t>
            </w:r>
          </w:p>
        </w:tc>
        <w:tc>
          <w:tcPr>
            <w:tcW w:w="597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罩棚高度</w:t>
            </w:r>
          </w:p>
        </w:tc>
        <w:tc>
          <w:tcPr>
            <w:tcW w:w="806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7.5</w:t>
            </w:r>
            <w:r>
              <w:rPr>
                <w:rFonts w:ascii="宋体" w:hAnsi="宋体" w:cs="宋体" w:hint="eastAsia"/>
              </w:rPr>
              <w:t>m</w:t>
            </w:r>
          </w:p>
        </w:tc>
      </w:tr>
      <w:tr w:rsidR="00F957B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8" w:type="pct"/>
            <w:vMerge w:val="restar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储存设施</w:t>
            </w:r>
          </w:p>
        </w:tc>
        <w:tc>
          <w:tcPr>
            <w:tcW w:w="76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汽油</w:t>
            </w:r>
          </w:p>
        </w:tc>
        <w:tc>
          <w:tcPr>
            <w:tcW w:w="2057" w:type="pct"/>
            <w:gridSpan w:val="5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共</w:t>
            </w:r>
            <w:r>
              <w:rPr>
                <w:rFonts w:ascii="宋体" w:hAnsi="宋体" w:cs="宋体" w:hint="eastAsia"/>
                <w:bCs/>
              </w:rPr>
              <w:t>2</w:t>
            </w:r>
            <w:r>
              <w:rPr>
                <w:rFonts w:ascii="宋体" w:hAnsi="宋体" w:cs="宋体" w:hint="eastAsia"/>
                <w:bCs/>
              </w:rPr>
              <w:t>个汽油罐，每罐容积为</w:t>
            </w:r>
            <w:r>
              <w:rPr>
                <w:rFonts w:ascii="宋体" w:hAnsi="宋体" w:cs="宋体" w:hint="eastAsia"/>
                <w:bCs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u w:val="single"/>
              </w:rPr>
              <w:t>30</w:t>
            </w:r>
            <w:r>
              <w:rPr>
                <w:rFonts w:ascii="宋体" w:hAnsi="宋体" w:cs="宋体" w:hint="eastAsia"/>
                <w:bCs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</w:rPr>
              <w:t>³</w:t>
            </w:r>
          </w:p>
        </w:tc>
        <w:tc>
          <w:tcPr>
            <w:tcW w:w="1403" w:type="pct"/>
            <w:gridSpan w:val="3"/>
            <w:vMerge w:val="restart"/>
            <w:vAlign w:val="center"/>
          </w:tcPr>
          <w:p w:rsidR="00F957BD" w:rsidRDefault="00BF2C25">
            <w:pPr>
              <w:pStyle w:val="50"/>
              <w:widowControl w:val="0"/>
              <w:snapToGrid w:val="0"/>
              <w:spacing w:line="240" w:lineRule="auto"/>
              <w:rPr>
                <w:rStyle w:val="a5"/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是否为双层罐：是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□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否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☑</w:t>
            </w:r>
          </w:p>
          <w:p w:rsidR="00F957BD" w:rsidRDefault="00BF2C25">
            <w:pPr>
              <w:pStyle w:val="50"/>
              <w:widowControl w:val="0"/>
              <w:snapToGrid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储存能力：</w:t>
            </w:r>
            <w:r>
              <w:rPr>
                <w:rFonts w:ascii="宋体" w:hAnsi="宋体" w:cs="宋体" w:hint="eastAsia"/>
              </w:rPr>
              <w:t>120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vertAlign w:val="superscript"/>
              </w:rPr>
              <w:t>3</w:t>
            </w:r>
          </w:p>
        </w:tc>
      </w:tr>
      <w:tr w:rsidR="00F957B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8" w:type="pct"/>
            <w:vMerge/>
            <w:vAlign w:val="center"/>
          </w:tcPr>
          <w:p w:rsidR="00F957BD" w:rsidRDefault="00F957BD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76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柴油</w:t>
            </w:r>
          </w:p>
        </w:tc>
        <w:tc>
          <w:tcPr>
            <w:tcW w:w="2057" w:type="pct"/>
            <w:gridSpan w:val="5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共</w:t>
            </w:r>
            <w:r>
              <w:rPr>
                <w:rFonts w:ascii="宋体" w:hAnsi="宋体" w:cs="宋体" w:hint="eastAsia"/>
                <w:bCs/>
              </w:rPr>
              <w:t>2</w:t>
            </w:r>
            <w:r>
              <w:rPr>
                <w:rFonts w:ascii="宋体" w:hAnsi="宋体" w:cs="宋体" w:hint="eastAsia"/>
                <w:bCs/>
              </w:rPr>
              <w:t>个柴油罐，每罐容积为</w:t>
            </w:r>
            <w:r>
              <w:rPr>
                <w:rFonts w:ascii="宋体" w:hAnsi="宋体" w:cs="宋体" w:hint="eastAsia"/>
                <w:bCs/>
                <w:u w:val="single"/>
              </w:rPr>
              <w:t>30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</w:rPr>
              <w:t>³</w:t>
            </w:r>
          </w:p>
        </w:tc>
        <w:tc>
          <w:tcPr>
            <w:tcW w:w="1403" w:type="pct"/>
            <w:gridSpan w:val="3"/>
            <w:vMerge/>
            <w:vAlign w:val="center"/>
          </w:tcPr>
          <w:p w:rsidR="00F957BD" w:rsidRDefault="00F957BD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</w:p>
        </w:tc>
      </w:tr>
      <w:tr w:rsidR="00F957B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8" w:type="pct"/>
            <w:vMerge w:val="restar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加油设施</w:t>
            </w:r>
          </w:p>
        </w:tc>
        <w:tc>
          <w:tcPr>
            <w:tcW w:w="76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加油机</w:t>
            </w:r>
          </w:p>
        </w:tc>
        <w:tc>
          <w:tcPr>
            <w:tcW w:w="3461" w:type="pct"/>
            <w:gridSpan w:val="8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</w:t>
            </w:r>
            <w:r>
              <w:rPr>
                <w:rFonts w:ascii="宋体" w:hAnsi="宋体" w:cs="宋体" w:hint="eastAsia"/>
                <w:bCs/>
              </w:rPr>
              <w:t>台单枪、</w:t>
            </w:r>
            <w:r>
              <w:rPr>
                <w:rFonts w:ascii="宋体" w:hAnsi="宋体" w:cs="宋体" w:hint="eastAsia"/>
                <w:bCs/>
              </w:rPr>
              <w:t>2</w:t>
            </w:r>
            <w:r>
              <w:rPr>
                <w:rFonts w:ascii="宋体" w:hAnsi="宋体" w:cs="宋体" w:hint="eastAsia"/>
                <w:bCs/>
              </w:rPr>
              <w:t>台双枪（均为非自助）</w:t>
            </w:r>
          </w:p>
        </w:tc>
      </w:tr>
      <w:tr w:rsidR="00F957B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8" w:type="pct"/>
            <w:vMerge/>
            <w:vAlign w:val="center"/>
          </w:tcPr>
          <w:p w:rsidR="00F957BD" w:rsidRDefault="00F957BD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76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加油方式</w:t>
            </w:r>
          </w:p>
        </w:tc>
        <w:tc>
          <w:tcPr>
            <w:tcW w:w="3461" w:type="pct"/>
            <w:gridSpan w:val="8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潜油泵式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□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自吸式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☑</w:t>
            </w:r>
          </w:p>
        </w:tc>
      </w:tr>
      <w:tr w:rsidR="00F957B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8" w:type="pct"/>
            <w:vMerge w:val="restar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消防设施</w:t>
            </w:r>
          </w:p>
        </w:tc>
        <w:tc>
          <w:tcPr>
            <w:tcW w:w="76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推车式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35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kg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干粉灭火器</w:t>
            </w:r>
          </w:p>
        </w:tc>
        <w:tc>
          <w:tcPr>
            <w:tcW w:w="586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1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具</w:t>
            </w:r>
          </w:p>
        </w:tc>
        <w:tc>
          <w:tcPr>
            <w:tcW w:w="686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5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kg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手提式干粉灭火器</w:t>
            </w:r>
          </w:p>
        </w:tc>
        <w:tc>
          <w:tcPr>
            <w:tcW w:w="785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12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具</w:t>
            </w:r>
          </w:p>
        </w:tc>
        <w:tc>
          <w:tcPr>
            <w:tcW w:w="684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CO</w:t>
            </w:r>
            <w:r>
              <w:rPr>
                <w:rFonts w:ascii="宋体" w:hAnsi="宋体" w:cs="宋体" w:hint="eastAsia"/>
                <w:bCs/>
                <w:color w:val="000000" w:themeColor="text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灭火器</w:t>
            </w:r>
          </w:p>
        </w:tc>
        <w:tc>
          <w:tcPr>
            <w:tcW w:w="71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8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具</w:t>
            </w:r>
          </w:p>
        </w:tc>
      </w:tr>
      <w:tr w:rsidR="00F957B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8" w:type="pct"/>
            <w:vMerge/>
            <w:vAlign w:val="center"/>
          </w:tcPr>
          <w:p w:rsidR="00F957BD" w:rsidRDefault="00F957BD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76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灭火毯</w:t>
            </w:r>
          </w:p>
        </w:tc>
        <w:tc>
          <w:tcPr>
            <w:tcW w:w="586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6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块</w:t>
            </w:r>
          </w:p>
        </w:tc>
        <w:tc>
          <w:tcPr>
            <w:tcW w:w="686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消防锨</w:t>
            </w:r>
          </w:p>
        </w:tc>
        <w:tc>
          <w:tcPr>
            <w:tcW w:w="785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4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把</w:t>
            </w:r>
          </w:p>
        </w:tc>
        <w:tc>
          <w:tcPr>
            <w:tcW w:w="684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消防桶</w:t>
            </w:r>
          </w:p>
        </w:tc>
        <w:tc>
          <w:tcPr>
            <w:tcW w:w="71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个</w:t>
            </w:r>
          </w:p>
        </w:tc>
      </w:tr>
      <w:tr w:rsidR="00F957B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8" w:type="pct"/>
            <w:vMerge/>
            <w:vAlign w:val="center"/>
          </w:tcPr>
          <w:p w:rsidR="00F957BD" w:rsidRDefault="00F957BD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769" w:type="pct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消防沙池</w:t>
            </w:r>
          </w:p>
        </w:tc>
        <w:tc>
          <w:tcPr>
            <w:tcW w:w="586" w:type="pct"/>
            <w:gridSpan w:val="2"/>
            <w:vAlign w:val="center"/>
          </w:tcPr>
          <w:p w:rsidR="00F957BD" w:rsidRDefault="00BF2C25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2m</w:t>
            </w:r>
            <w:r>
              <w:rPr>
                <w:rFonts w:ascii="宋体" w:hAnsi="宋体" w:cs="宋体" w:hint="eastAsia"/>
                <w:bCs/>
                <w:color w:val="000000" w:themeColor="text1"/>
                <w:vertAlign w:val="superscript"/>
              </w:rPr>
              <w:t>3</w:t>
            </w:r>
          </w:p>
        </w:tc>
        <w:tc>
          <w:tcPr>
            <w:tcW w:w="686" w:type="pct"/>
            <w:vAlign w:val="center"/>
          </w:tcPr>
          <w:p w:rsidR="00F957BD" w:rsidRDefault="00F957BD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F957BD" w:rsidRDefault="00F957BD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</w:p>
        </w:tc>
        <w:tc>
          <w:tcPr>
            <w:tcW w:w="684" w:type="pct"/>
            <w:gridSpan w:val="2"/>
            <w:vAlign w:val="center"/>
          </w:tcPr>
          <w:p w:rsidR="00F957BD" w:rsidRDefault="00F957BD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</w:p>
        </w:tc>
        <w:tc>
          <w:tcPr>
            <w:tcW w:w="719" w:type="pct"/>
            <w:vAlign w:val="center"/>
          </w:tcPr>
          <w:p w:rsidR="00F957BD" w:rsidRDefault="00F957BD">
            <w:pPr>
              <w:pStyle w:val="50"/>
              <w:widowControl w:val="0"/>
              <w:spacing w:line="240" w:lineRule="auto"/>
              <w:rPr>
                <w:rFonts w:ascii="宋体" w:hAnsi="宋体" w:cs="宋体"/>
                <w:bCs/>
                <w:color w:val="000000" w:themeColor="text1"/>
              </w:rPr>
            </w:pPr>
          </w:p>
        </w:tc>
      </w:tr>
    </w:tbl>
    <w:p w:rsidR="00F957BD" w:rsidRDefault="00F957BD">
      <w:pPr>
        <w:sectPr w:rsidR="00F957BD">
          <w:footerReference w:type="default" r:id="rId11"/>
          <w:pgSz w:w="11906" w:h="16840"/>
          <w:pgMar w:top="1430" w:right="888" w:bottom="400" w:left="1342" w:header="0" w:footer="0" w:gutter="0"/>
          <w:cols w:space="720"/>
        </w:sectPr>
      </w:pPr>
    </w:p>
    <w:p w:rsidR="00F957BD" w:rsidRDefault="00BF2C25">
      <w:pPr>
        <w:spacing w:before="63" w:line="227" w:lineRule="auto"/>
        <w:ind w:left="1954"/>
        <w:outlineLvl w:val="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16"/>
          <w:sz w:val="30"/>
          <w:szCs w:val="30"/>
          <w:lang w:eastAsia="zh-CN"/>
        </w:rPr>
        <w:lastRenderedPageBreak/>
        <w:t>第四章</w:t>
      </w:r>
      <w:r>
        <w:rPr>
          <w:rFonts w:ascii="黑体" w:eastAsia="黑体" w:hAnsi="黑体" w:cs="黑体"/>
          <w:spacing w:val="16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pacing w:val="16"/>
          <w:sz w:val="30"/>
          <w:szCs w:val="30"/>
          <w:lang w:eastAsia="zh-CN"/>
        </w:rPr>
        <w:t>评价单元划分与评价方法选择</w:t>
      </w:r>
    </w:p>
    <w:p w:rsidR="00F957BD" w:rsidRDefault="00BF2C25">
      <w:pPr>
        <w:spacing w:before="253" w:line="229" w:lineRule="auto"/>
        <w:ind w:left="2941"/>
        <w:outlineLvl w:val="1"/>
        <w:rPr>
          <w:rFonts w:ascii="楷体" w:eastAsia="楷体" w:hAnsi="楷体" w:cs="楷体"/>
          <w:sz w:val="30"/>
          <w:szCs w:val="30"/>
          <w:lang w:eastAsia="zh-CN"/>
        </w:rPr>
      </w:pPr>
      <w:r>
        <w:rPr>
          <w:rFonts w:ascii="楷体" w:eastAsia="楷体" w:hAnsi="楷体" w:cs="楷体"/>
          <w:b/>
          <w:bCs/>
          <w:spacing w:val="8"/>
          <w:sz w:val="30"/>
          <w:szCs w:val="30"/>
          <w:lang w:eastAsia="zh-CN"/>
        </w:rPr>
        <w:t>第一节</w:t>
      </w:r>
      <w:r>
        <w:rPr>
          <w:rFonts w:ascii="楷体" w:eastAsia="楷体" w:hAnsi="楷体" w:cs="楷体"/>
          <w:spacing w:val="8"/>
          <w:sz w:val="30"/>
          <w:szCs w:val="30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pacing w:val="8"/>
          <w:sz w:val="30"/>
          <w:szCs w:val="30"/>
          <w:lang w:eastAsia="zh-CN"/>
        </w:rPr>
        <w:t>评价单元的划分</w:t>
      </w:r>
    </w:p>
    <w:p w:rsidR="00F957BD" w:rsidRDefault="00BF2C25">
      <w:pPr>
        <w:pStyle w:val="a4"/>
        <w:spacing w:before="252" w:line="344" w:lineRule="auto"/>
        <w:ind w:firstLine="558"/>
        <w:jc w:val="both"/>
        <w:rPr>
          <w:lang w:eastAsia="zh-CN"/>
        </w:rPr>
      </w:pPr>
      <w:r>
        <w:rPr>
          <w:spacing w:val="-2"/>
          <w:lang w:eastAsia="zh-CN"/>
        </w:rPr>
        <w:t>划分评价单元时，一般以生产工艺、工艺装置</w:t>
      </w:r>
      <w:r>
        <w:rPr>
          <w:spacing w:val="-3"/>
          <w:lang w:eastAsia="zh-CN"/>
        </w:rPr>
        <w:t>、物料的特点和特征与危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险有害因素的类别、分布有机结合起来进行划分，还可</w:t>
      </w:r>
      <w:r>
        <w:rPr>
          <w:spacing w:val="-3"/>
          <w:lang w:eastAsia="zh-CN"/>
        </w:rPr>
        <w:t>以按评价的要求将一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个评价单元再划分为若干个子单元或更细致的单元，评</w:t>
      </w:r>
      <w:r>
        <w:rPr>
          <w:spacing w:val="-3"/>
          <w:lang w:eastAsia="zh-CN"/>
        </w:rPr>
        <w:t>价单元相对独立，具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有明显的特征界限。下面是两种常用的评价单</w:t>
      </w:r>
      <w:r>
        <w:rPr>
          <w:spacing w:val="-2"/>
          <w:lang w:eastAsia="zh-CN"/>
        </w:rPr>
        <w:t>元划分原则和方法。</w:t>
      </w:r>
    </w:p>
    <w:p w:rsidR="00F957BD" w:rsidRDefault="00BF2C25">
      <w:pPr>
        <w:spacing w:before="191" w:line="222" w:lineRule="auto"/>
        <w:ind w:left="568"/>
        <w:outlineLvl w:val="2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一、以危险有害因素的类别为主划分评价单元</w:t>
      </w:r>
    </w:p>
    <w:p w:rsidR="00F957BD" w:rsidRDefault="00BF2C25">
      <w:pPr>
        <w:pStyle w:val="a4"/>
        <w:spacing w:before="311" w:line="266" w:lineRule="auto"/>
        <w:ind w:left="10" w:right="7" w:firstLine="588"/>
        <w:rPr>
          <w:lang w:eastAsia="zh-CN"/>
        </w:rPr>
      </w:pPr>
      <w:r>
        <w:rPr>
          <w:spacing w:val="1"/>
          <w:lang w:eastAsia="zh-CN"/>
        </w:rPr>
        <w:t>1</w:t>
      </w:r>
      <w:r>
        <w:rPr>
          <w:spacing w:val="1"/>
          <w:lang w:eastAsia="zh-CN"/>
        </w:rPr>
        <w:t>、对工艺方案、总体布置及自然条件、社</w:t>
      </w:r>
      <w:r>
        <w:rPr>
          <w:lang w:eastAsia="zh-CN"/>
        </w:rPr>
        <w:t>会环境等影响系统的危险有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害因素的分析和评价，宜将整个系统作为一个评价单元。</w:t>
      </w:r>
    </w:p>
    <w:p w:rsidR="00F957BD" w:rsidRDefault="00F957BD">
      <w:pPr>
        <w:spacing w:line="318" w:lineRule="auto"/>
        <w:rPr>
          <w:lang w:eastAsia="zh-CN"/>
        </w:rPr>
      </w:pPr>
    </w:p>
    <w:p w:rsidR="00F957BD" w:rsidRDefault="00BF2C25">
      <w:pPr>
        <w:pStyle w:val="a4"/>
        <w:spacing w:before="92" w:line="219" w:lineRule="auto"/>
        <w:ind w:left="564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2"/>
          <w:lang w:eastAsia="zh-CN"/>
        </w:rPr>
        <w:t>、将具有共性危险有害因素的场所和装置划分为一个评价单元。</w:t>
      </w:r>
    </w:p>
    <w:p w:rsidR="00F957BD" w:rsidRDefault="00BF2C25">
      <w:pPr>
        <w:spacing w:before="294" w:line="222" w:lineRule="auto"/>
        <w:ind w:left="568"/>
        <w:outlineLvl w:val="2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二、以物质特征划分评价单元</w:t>
      </w:r>
    </w:p>
    <w:p w:rsidR="00F957BD" w:rsidRDefault="00BF2C25">
      <w:pPr>
        <w:pStyle w:val="a4"/>
        <w:spacing w:before="310" w:line="383" w:lineRule="auto"/>
        <w:ind w:left="10" w:right="41" w:firstLine="545"/>
        <w:rPr>
          <w:lang w:eastAsia="zh-CN"/>
        </w:rPr>
      </w:pPr>
      <w:r>
        <w:rPr>
          <w:spacing w:val="-4"/>
          <w:lang w:eastAsia="zh-CN"/>
        </w:rPr>
        <w:t>评价</w:t>
      </w:r>
      <w:r>
        <w:rPr>
          <w:spacing w:val="-4"/>
          <w:lang w:eastAsia="zh-CN"/>
        </w:rPr>
        <w:t>过程中常按装置工艺功能、布置的相对独立性、工艺条件及贮存、</w:t>
      </w:r>
      <w:r>
        <w:rPr>
          <w:spacing w:val="12"/>
          <w:lang w:eastAsia="zh-CN"/>
        </w:rPr>
        <w:t xml:space="preserve"> </w:t>
      </w:r>
      <w:r>
        <w:rPr>
          <w:spacing w:val="-2"/>
          <w:lang w:eastAsia="zh-CN"/>
        </w:rPr>
        <w:t>处理危险物质的潜在化学能、毒性和危险物质的数量等划分评价单元。</w:t>
      </w:r>
    </w:p>
    <w:p w:rsidR="00F957BD" w:rsidRDefault="00BF2C25">
      <w:pPr>
        <w:pStyle w:val="a4"/>
        <w:spacing w:before="88" w:line="381" w:lineRule="auto"/>
        <w:ind w:left="14" w:right="2" w:firstLine="611"/>
        <w:rPr>
          <w:lang w:eastAsia="zh-CN"/>
        </w:rPr>
      </w:pPr>
      <w:r>
        <w:rPr>
          <w:spacing w:val="-5"/>
          <w:lang w:eastAsia="zh-CN"/>
        </w:rPr>
        <w:t>由于评价要求和目的不同，并且各类评价方法均有自身的特点，只要达</w:t>
      </w:r>
      <w:r>
        <w:rPr>
          <w:spacing w:val="11"/>
          <w:lang w:eastAsia="zh-CN"/>
        </w:rPr>
        <w:t xml:space="preserve"> </w:t>
      </w:r>
      <w:r>
        <w:rPr>
          <w:spacing w:val="-2"/>
          <w:lang w:eastAsia="zh-CN"/>
        </w:rPr>
        <w:t>到评价目的，评价单元的划分并不要求绝对一致。</w:t>
      </w:r>
    </w:p>
    <w:p w:rsidR="00F957BD" w:rsidRDefault="00BF2C25">
      <w:pPr>
        <w:pStyle w:val="a4"/>
        <w:spacing w:before="84" w:line="392" w:lineRule="auto"/>
        <w:ind w:left="3" w:firstLine="555"/>
        <w:rPr>
          <w:lang w:eastAsia="zh-CN"/>
        </w:rPr>
      </w:pPr>
      <w:r>
        <w:rPr>
          <w:spacing w:val="-2"/>
          <w:lang w:eastAsia="zh-CN"/>
        </w:rPr>
        <w:t>根据上述常用的评价单元划分原则和方法，</w:t>
      </w:r>
      <w:r>
        <w:rPr>
          <w:spacing w:val="-3"/>
          <w:lang w:eastAsia="zh-CN"/>
        </w:rPr>
        <w:t>以及《安全评价通则》中关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于安全评价报告主要内容和要求的规定结合该项</w:t>
      </w:r>
      <w:r>
        <w:rPr>
          <w:spacing w:val="-3"/>
          <w:lang w:eastAsia="zh-CN"/>
        </w:rPr>
        <w:t>目的特点和实际情况，将评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价内容划分为以下四个单元：</w:t>
      </w:r>
    </w:p>
    <w:p w:rsidR="00F957BD" w:rsidRDefault="00BF2C25">
      <w:pPr>
        <w:pStyle w:val="a4"/>
        <w:spacing w:before="59" w:line="220" w:lineRule="auto"/>
        <w:ind w:left="599"/>
        <w:rPr>
          <w:lang w:eastAsia="zh-CN"/>
        </w:rPr>
      </w:pPr>
      <w:r>
        <w:rPr>
          <w:spacing w:val="-8"/>
          <w:lang w:eastAsia="zh-CN"/>
        </w:rPr>
        <w:t>1</w:t>
      </w:r>
      <w:r>
        <w:rPr>
          <w:spacing w:val="-8"/>
          <w:lang w:eastAsia="zh-CN"/>
        </w:rPr>
        <w:t>、安全管理；</w:t>
      </w:r>
    </w:p>
    <w:p w:rsidR="00F957BD" w:rsidRDefault="00BF2C25">
      <w:pPr>
        <w:pStyle w:val="a4"/>
        <w:spacing w:before="291" w:line="219" w:lineRule="auto"/>
        <w:ind w:left="564"/>
        <w:rPr>
          <w:lang w:eastAsia="zh-CN"/>
        </w:rPr>
      </w:pPr>
      <w:r>
        <w:rPr>
          <w:spacing w:val="-3"/>
          <w:lang w:eastAsia="zh-CN"/>
        </w:rPr>
        <w:t>2</w:t>
      </w:r>
      <w:r>
        <w:rPr>
          <w:spacing w:val="-3"/>
          <w:lang w:eastAsia="zh-CN"/>
        </w:rPr>
        <w:t>、站址选择及总平面布置；</w:t>
      </w:r>
    </w:p>
    <w:p w:rsidR="00F957BD" w:rsidRDefault="00BF2C25">
      <w:pPr>
        <w:pStyle w:val="a4"/>
        <w:spacing w:before="294" w:line="221" w:lineRule="auto"/>
        <w:ind w:left="569"/>
        <w:rPr>
          <w:lang w:eastAsia="zh-CN"/>
        </w:rPr>
      </w:pPr>
      <w:r>
        <w:rPr>
          <w:spacing w:val="-4"/>
          <w:lang w:eastAsia="zh-CN"/>
        </w:rPr>
        <w:t>3</w:t>
      </w:r>
      <w:r>
        <w:rPr>
          <w:spacing w:val="-4"/>
          <w:lang w:eastAsia="zh-CN"/>
        </w:rPr>
        <w:t>、加油工艺及设施；</w:t>
      </w:r>
    </w:p>
    <w:p w:rsidR="00F957BD" w:rsidRDefault="00BF2C25">
      <w:pPr>
        <w:pStyle w:val="a4"/>
        <w:spacing w:before="283" w:line="220" w:lineRule="auto"/>
        <w:ind w:left="558"/>
        <w:rPr>
          <w:lang w:eastAsia="zh-CN"/>
        </w:rPr>
      </w:pPr>
      <w:r>
        <w:rPr>
          <w:spacing w:val="-2"/>
          <w:lang w:eastAsia="zh-CN"/>
        </w:rPr>
        <w:t>4</w:t>
      </w:r>
      <w:r>
        <w:rPr>
          <w:spacing w:val="-2"/>
          <w:lang w:eastAsia="zh-CN"/>
        </w:rPr>
        <w:t>、其它安全设施等。</w:t>
      </w:r>
    </w:p>
    <w:p w:rsidR="00F957BD" w:rsidRDefault="00F957BD">
      <w:pPr>
        <w:spacing w:line="327" w:lineRule="auto"/>
        <w:rPr>
          <w:lang w:eastAsia="zh-CN"/>
        </w:rPr>
      </w:pPr>
    </w:p>
    <w:p w:rsidR="00F957BD" w:rsidRDefault="00BF2C25">
      <w:pPr>
        <w:spacing w:before="98" w:line="229" w:lineRule="auto"/>
        <w:ind w:left="2941"/>
        <w:outlineLvl w:val="1"/>
        <w:rPr>
          <w:rFonts w:ascii="楷体" w:eastAsia="楷体" w:hAnsi="楷体" w:cs="楷体"/>
          <w:sz w:val="30"/>
          <w:szCs w:val="30"/>
          <w:lang w:eastAsia="zh-CN"/>
        </w:rPr>
      </w:pPr>
      <w:r>
        <w:rPr>
          <w:rFonts w:ascii="楷体" w:eastAsia="楷体" w:hAnsi="楷体" w:cs="楷体"/>
          <w:b/>
          <w:bCs/>
          <w:spacing w:val="8"/>
          <w:sz w:val="30"/>
          <w:szCs w:val="30"/>
          <w:lang w:eastAsia="zh-CN"/>
        </w:rPr>
        <w:t>第二节</w:t>
      </w:r>
      <w:r>
        <w:rPr>
          <w:rFonts w:ascii="楷体" w:eastAsia="楷体" w:hAnsi="楷体" w:cs="楷体"/>
          <w:spacing w:val="8"/>
          <w:sz w:val="30"/>
          <w:szCs w:val="30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pacing w:val="8"/>
          <w:sz w:val="30"/>
          <w:szCs w:val="30"/>
          <w:lang w:eastAsia="zh-CN"/>
        </w:rPr>
        <w:t>评价方法的选择</w:t>
      </w:r>
    </w:p>
    <w:p w:rsidR="00F957BD" w:rsidRDefault="00F957BD">
      <w:pPr>
        <w:spacing w:line="229" w:lineRule="auto"/>
        <w:rPr>
          <w:rFonts w:ascii="楷体" w:eastAsia="楷体" w:hAnsi="楷体" w:cs="楷体"/>
          <w:sz w:val="30"/>
          <w:szCs w:val="30"/>
          <w:lang w:eastAsia="zh-CN"/>
        </w:rPr>
        <w:sectPr w:rsidR="00F957BD">
          <w:pgSz w:w="11906" w:h="16840"/>
          <w:pgMar w:top="1430" w:right="1129" w:bottom="400" w:left="1609" w:header="0" w:footer="0" w:gutter="0"/>
          <w:cols w:space="720"/>
        </w:sectPr>
      </w:pPr>
    </w:p>
    <w:p w:rsidR="00F957BD" w:rsidRDefault="00BF2C25">
      <w:pPr>
        <w:pStyle w:val="a4"/>
        <w:spacing w:before="196" w:line="393" w:lineRule="auto"/>
        <w:ind w:left="144" w:right="111" w:firstLine="558"/>
        <w:jc w:val="both"/>
        <w:rPr>
          <w:lang w:eastAsia="zh-CN"/>
        </w:rPr>
      </w:pPr>
      <w:r>
        <w:rPr>
          <w:spacing w:val="-2"/>
          <w:lang w:eastAsia="zh-CN"/>
        </w:rPr>
        <w:lastRenderedPageBreak/>
        <w:t>在进行安全评价时，应该在认真分析并熟悉评价系统的前</w:t>
      </w:r>
      <w:r>
        <w:rPr>
          <w:spacing w:val="-3"/>
          <w:lang w:eastAsia="zh-CN"/>
        </w:rPr>
        <w:t>提下，选择安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全评价方法。选择安全评价方法应遵循充分性、系统性</w:t>
      </w:r>
      <w:r>
        <w:rPr>
          <w:spacing w:val="-3"/>
          <w:lang w:eastAsia="zh-CN"/>
        </w:rPr>
        <w:t>、针对性和合理性的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原则。</w:t>
      </w:r>
    </w:p>
    <w:p w:rsidR="00F957BD" w:rsidRDefault="00BF2C25">
      <w:pPr>
        <w:pStyle w:val="a4"/>
        <w:spacing w:before="81" w:line="399" w:lineRule="auto"/>
        <w:ind w:left="143" w:right="39" w:firstLine="559"/>
        <w:rPr>
          <w:lang w:eastAsia="zh-CN"/>
        </w:rPr>
      </w:pPr>
      <w:r>
        <w:rPr>
          <w:lang w:eastAsia="zh-CN"/>
        </w:rPr>
        <w:t>在选择安全评价方法时，应首先详细分析被评价的系统，明确通过安全</w:t>
      </w:r>
      <w:r>
        <w:rPr>
          <w:spacing w:val="4"/>
          <w:lang w:eastAsia="zh-CN"/>
        </w:rPr>
        <w:t xml:space="preserve"> </w:t>
      </w:r>
      <w:r>
        <w:rPr>
          <w:spacing w:val="-8"/>
          <w:lang w:eastAsia="zh-CN"/>
        </w:rPr>
        <w:t>评价要达到的目标，即通过安全评价需要给出哪些、什么样的安全</w:t>
      </w:r>
      <w:r>
        <w:rPr>
          <w:spacing w:val="-9"/>
          <w:lang w:eastAsia="zh-CN"/>
        </w:rPr>
        <w:t>评价结果；</w:t>
      </w:r>
      <w:r>
        <w:rPr>
          <w:lang w:eastAsia="zh-CN"/>
        </w:rPr>
        <w:t xml:space="preserve"> </w:t>
      </w:r>
      <w:r>
        <w:rPr>
          <w:lang w:eastAsia="zh-CN"/>
        </w:rPr>
        <w:t>然后应收集尽量多的安全评价方法，将安全评价方法进行分类整理，明确被</w:t>
      </w:r>
      <w:r>
        <w:rPr>
          <w:spacing w:val="3"/>
          <w:lang w:eastAsia="zh-CN"/>
        </w:rPr>
        <w:t xml:space="preserve"> </w:t>
      </w:r>
      <w:r>
        <w:rPr>
          <w:lang w:eastAsia="zh-CN"/>
        </w:rPr>
        <w:t>评价的系统能够提供的基础数据、工艺和其它资料；再根据安全评价要达到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的目标以及所需的基础数据、工艺和其它资料，选择适用的安全评价方法</w:t>
      </w:r>
      <w:r>
        <w:rPr>
          <w:spacing w:val="-1"/>
          <w:lang w:eastAsia="zh-CN"/>
        </w:rPr>
        <w:t>。</w:t>
      </w:r>
    </w:p>
    <w:p w:rsidR="00F957BD" w:rsidRDefault="00BF2C25">
      <w:pPr>
        <w:pStyle w:val="a4"/>
        <w:spacing w:before="82" w:line="392" w:lineRule="auto"/>
        <w:ind w:left="143" w:right="113" w:firstLine="560"/>
      </w:pPr>
      <w:r>
        <w:rPr>
          <w:spacing w:val="-2"/>
          <w:lang w:eastAsia="zh-CN"/>
        </w:rPr>
        <w:t>根据本次安全评价的特点，结合中国石化山东泰山</w:t>
      </w:r>
      <w:r>
        <w:rPr>
          <w:spacing w:val="-3"/>
          <w:lang w:eastAsia="zh-CN"/>
        </w:rPr>
        <w:t>石油股份有限公司肥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城第二十九加油站的具体情况，选用安全检查表、事故树法及危</w:t>
      </w:r>
      <w:r>
        <w:rPr>
          <w:spacing w:val="-3"/>
          <w:lang w:eastAsia="zh-CN"/>
        </w:rPr>
        <w:t>险度评价法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对加油站进行评价。</w:t>
      </w:r>
      <w:r>
        <w:rPr>
          <w:spacing w:val="-2"/>
        </w:rPr>
        <w:t>具体应用如下表所示：</w:t>
      </w:r>
    </w:p>
    <w:p w:rsidR="00F957BD" w:rsidRDefault="00BF2C25">
      <w:pPr>
        <w:spacing w:before="100" w:line="221" w:lineRule="auto"/>
        <w:ind w:left="314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3"/>
          <w:sz w:val="24"/>
          <w:szCs w:val="24"/>
        </w:rPr>
        <w:t>表</w:t>
      </w:r>
      <w:r>
        <w:rPr>
          <w:rFonts w:ascii="黑体" w:eastAsia="黑体" w:hAnsi="黑体" w:cs="黑体"/>
          <w:spacing w:val="-39"/>
          <w:sz w:val="24"/>
          <w:szCs w:val="24"/>
        </w:rPr>
        <w:t xml:space="preserve"> </w:t>
      </w:r>
      <w:r>
        <w:rPr>
          <w:rFonts w:ascii="黑体" w:eastAsia="黑体" w:hAnsi="黑体" w:cs="黑体"/>
          <w:spacing w:val="-3"/>
          <w:sz w:val="24"/>
          <w:szCs w:val="24"/>
        </w:rPr>
        <w:t xml:space="preserve">4.2-1 </w:t>
      </w:r>
      <w:r>
        <w:rPr>
          <w:rFonts w:ascii="黑体" w:eastAsia="黑体" w:hAnsi="黑体" w:cs="黑体"/>
          <w:spacing w:val="-3"/>
          <w:sz w:val="24"/>
          <w:szCs w:val="24"/>
        </w:rPr>
        <w:t>评价方法选择一览表</w:t>
      </w:r>
    </w:p>
    <w:p w:rsidR="00F957BD" w:rsidRDefault="00F957BD">
      <w:pPr>
        <w:spacing w:line="50" w:lineRule="auto"/>
        <w:rPr>
          <w:sz w:val="2"/>
        </w:rPr>
      </w:pPr>
    </w:p>
    <w:tbl>
      <w:tblPr>
        <w:tblStyle w:val="TableNormal"/>
        <w:tblW w:w="9406" w:type="dxa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405"/>
        <w:gridCol w:w="2239"/>
        <w:gridCol w:w="2189"/>
        <w:gridCol w:w="1844"/>
      </w:tblGrid>
      <w:tr w:rsidR="00F957BD">
        <w:trPr>
          <w:trHeight w:val="482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F957BD" w:rsidRDefault="00F957BD">
            <w:pPr>
              <w:spacing w:line="335" w:lineRule="auto"/>
            </w:pPr>
          </w:p>
          <w:p w:rsidR="00F957BD" w:rsidRDefault="00BF2C25">
            <w:pPr>
              <w:pStyle w:val="TableText"/>
              <w:spacing w:before="62" w:line="230" w:lineRule="auto"/>
              <w:ind w:left="149"/>
            </w:pPr>
            <w:r>
              <w:rPr>
                <w:b/>
                <w:bCs/>
                <w:spacing w:val="6"/>
              </w:rPr>
              <w:t>序号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bottom w:val="nil"/>
            </w:tcBorders>
          </w:tcPr>
          <w:p w:rsidR="00F957BD" w:rsidRDefault="00F957BD">
            <w:pPr>
              <w:spacing w:line="333" w:lineRule="auto"/>
            </w:pPr>
          </w:p>
          <w:p w:rsidR="00F957BD" w:rsidRDefault="00BF2C25">
            <w:pPr>
              <w:pStyle w:val="TableText"/>
              <w:spacing w:before="62" w:line="227" w:lineRule="auto"/>
              <w:ind w:left="778"/>
            </w:pPr>
            <w:r>
              <w:rPr>
                <w:b/>
                <w:bCs/>
                <w:spacing w:val="10"/>
              </w:rPr>
              <w:t>评价单元</w:t>
            </w:r>
          </w:p>
        </w:tc>
        <w:tc>
          <w:tcPr>
            <w:tcW w:w="6272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F957BD" w:rsidRDefault="00BF2C25">
            <w:pPr>
              <w:pStyle w:val="TableText"/>
              <w:spacing w:before="154" w:line="227" w:lineRule="auto"/>
              <w:ind w:left="2720"/>
            </w:pPr>
            <w:r>
              <w:rPr>
                <w:b/>
                <w:bCs/>
                <w:spacing w:val="10"/>
              </w:rPr>
              <w:t>评价方法</w:t>
            </w:r>
          </w:p>
        </w:tc>
      </w:tr>
      <w:tr w:rsidR="00F957BD">
        <w:trPr>
          <w:trHeight w:val="471"/>
        </w:trPr>
        <w:tc>
          <w:tcPr>
            <w:tcW w:w="729" w:type="dxa"/>
            <w:vMerge/>
            <w:tcBorders>
              <w:top w:val="nil"/>
              <w:left w:val="single" w:sz="8" w:space="0" w:color="000000"/>
            </w:tcBorders>
          </w:tcPr>
          <w:p w:rsidR="00F957BD" w:rsidRDefault="00F957BD"/>
        </w:tc>
        <w:tc>
          <w:tcPr>
            <w:tcW w:w="2405" w:type="dxa"/>
            <w:vMerge/>
            <w:tcBorders>
              <w:top w:val="nil"/>
            </w:tcBorders>
          </w:tcPr>
          <w:p w:rsidR="00F957BD" w:rsidRDefault="00F957BD"/>
        </w:tc>
        <w:tc>
          <w:tcPr>
            <w:tcW w:w="2239" w:type="dxa"/>
          </w:tcPr>
          <w:p w:rsidR="00F957BD" w:rsidRDefault="00BF2C25">
            <w:pPr>
              <w:pStyle w:val="TableText"/>
              <w:spacing w:before="155" w:line="228" w:lineRule="auto"/>
              <w:ind w:left="613"/>
            </w:pPr>
            <w:r>
              <w:rPr>
                <w:b/>
                <w:bCs/>
                <w:spacing w:val="10"/>
              </w:rPr>
              <w:t>安全检查表</w:t>
            </w:r>
          </w:p>
        </w:tc>
        <w:tc>
          <w:tcPr>
            <w:tcW w:w="2189" w:type="dxa"/>
          </w:tcPr>
          <w:p w:rsidR="00F957BD" w:rsidRDefault="00BF2C25">
            <w:pPr>
              <w:pStyle w:val="TableText"/>
              <w:spacing w:before="152" w:line="227" w:lineRule="auto"/>
              <w:ind w:left="489"/>
            </w:pPr>
            <w:r>
              <w:rPr>
                <w:b/>
                <w:bCs/>
                <w:spacing w:val="11"/>
              </w:rPr>
              <w:t>危险度评价法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F957BD" w:rsidRDefault="00BF2C25">
            <w:pPr>
              <w:pStyle w:val="TableText"/>
              <w:spacing w:before="155" w:line="228" w:lineRule="auto"/>
              <w:ind w:left="520"/>
            </w:pPr>
            <w:r>
              <w:rPr>
                <w:b/>
                <w:bCs/>
                <w:spacing w:val="10"/>
              </w:rPr>
              <w:t>事故树法</w:t>
            </w:r>
          </w:p>
        </w:tc>
      </w:tr>
      <w:tr w:rsidR="00F957BD">
        <w:trPr>
          <w:trHeight w:val="470"/>
        </w:trPr>
        <w:tc>
          <w:tcPr>
            <w:tcW w:w="729" w:type="dxa"/>
            <w:tcBorders>
              <w:left w:val="single" w:sz="8" w:space="0" w:color="000000"/>
            </w:tcBorders>
          </w:tcPr>
          <w:p w:rsidR="00F957BD" w:rsidRDefault="00BF2C25">
            <w:pPr>
              <w:pStyle w:val="TableText"/>
              <w:spacing w:before="192" w:line="190" w:lineRule="auto"/>
              <w:ind w:left="339"/>
            </w:pPr>
            <w:r>
              <w:t>1</w:t>
            </w:r>
          </w:p>
        </w:tc>
        <w:tc>
          <w:tcPr>
            <w:tcW w:w="2405" w:type="dxa"/>
          </w:tcPr>
          <w:p w:rsidR="00F957BD" w:rsidRDefault="00BF2C25">
            <w:pPr>
              <w:pStyle w:val="TableText"/>
              <w:spacing w:before="161" w:line="228" w:lineRule="auto"/>
              <w:ind w:left="582"/>
            </w:pPr>
            <w:r>
              <w:rPr>
                <w:spacing w:val="13"/>
              </w:rPr>
              <w:t>安全管理单元</w:t>
            </w:r>
          </w:p>
        </w:tc>
        <w:tc>
          <w:tcPr>
            <w:tcW w:w="2239" w:type="dxa"/>
          </w:tcPr>
          <w:p w:rsidR="00F957BD" w:rsidRDefault="00BF2C25">
            <w:pPr>
              <w:pStyle w:val="TableText"/>
              <w:spacing w:before="169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</w:tcPr>
          <w:p w:rsidR="00F957BD" w:rsidRDefault="00F957BD"/>
        </w:tc>
        <w:tc>
          <w:tcPr>
            <w:tcW w:w="1844" w:type="dxa"/>
            <w:tcBorders>
              <w:right w:val="single" w:sz="8" w:space="0" w:color="000000"/>
            </w:tcBorders>
          </w:tcPr>
          <w:p w:rsidR="00F957BD" w:rsidRDefault="00F957BD"/>
        </w:tc>
      </w:tr>
      <w:tr w:rsidR="00F957BD">
        <w:trPr>
          <w:trHeight w:val="471"/>
        </w:trPr>
        <w:tc>
          <w:tcPr>
            <w:tcW w:w="729" w:type="dxa"/>
            <w:tcBorders>
              <w:left w:val="single" w:sz="8" w:space="0" w:color="000000"/>
            </w:tcBorders>
          </w:tcPr>
          <w:p w:rsidR="00F957BD" w:rsidRDefault="00BF2C25">
            <w:pPr>
              <w:pStyle w:val="TableText"/>
              <w:spacing w:before="198" w:line="189" w:lineRule="auto"/>
              <w:ind w:left="313"/>
            </w:pPr>
            <w:r>
              <w:t>2</w:t>
            </w:r>
          </w:p>
        </w:tc>
        <w:tc>
          <w:tcPr>
            <w:tcW w:w="2405" w:type="dxa"/>
          </w:tcPr>
          <w:p w:rsidR="00F957BD" w:rsidRDefault="00BF2C25">
            <w:pPr>
              <w:pStyle w:val="TableText"/>
              <w:spacing w:before="169" w:line="227" w:lineRule="auto"/>
              <w:ind w:left="154"/>
              <w:rPr>
                <w:lang w:eastAsia="zh-CN"/>
              </w:rPr>
            </w:pPr>
            <w:r>
              <w:rPr>
                <w:spacing w:val="16"/>
                <w:lang w:eastAsia="zh-CN"/>
              </w:rPr>
              <w:t>站址选择及总平面布置</w:t>
            </w:r>
          </w:p>
        </w:tc>
        <w:tc>
          <w:tcPr>
            <w:tcW w:w="2239" w:type="dxa"/>
          </w:tcPr>
          <w:p w:rsidR="00F957BD" w:rsidRDefault="00BF2C25">
            <w:pPr>
              <w:pStyle w:val="TableText"/>
              <w:spacing w:before="176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</w:tcPr>
          <w:p w:rsidR="00F957BD" w:rsidRDefault="00F957BD"/>
        </w:tc>
        <w:tc>
          <w:tcPr>
            <w:tcW w:w="1844" w:type="dxa"/>
            <w:tcBorders>
              <w:right w:val="single" w:sz="8" w:space="0" w:color="000000"/>
            </w:tcBorders>
          </w:tcPr>
          <w:p w:rsidR="00F957BD" w:rsidRDefault="00F957BD"/>
        </w:tc>
      </w:tr>
      <w:tr w:rsidR="00F957BD">
        <w:trPr>
          <w:trHeight w:val="470"/>
        </w:trPr>
        <w:tc>
          <w:tcPr>
            <w:tcW w:w="729" w:type="dxa"/>
            <w:tcBorders>
              <w:left w:val="single" w:sz="8" w:space="0" w:color="000000"/>
            </w:tcBorders>
          </w:tcPr>
          <w:p w:rsidR="00F957BD" w:rsidRDefault="00BF2C25">
            <w:pPr>
              <w:pStyle w:val="TableText"/>
              <w:spacing w:before="207" w:line="189" w:lineRule="auto"/>
              <w:ind w:left="317"/>
            </w:pPr>
            <w:r>
              <w:t>3</w:t>
            </w:r>
          </w:p>
        </w:tc>
        <w:tc>
          <w:tcPr>
            <w:tcW w:w="2405" w:type="dxa"/>
          </w:tcPr>
          <w:p w:rsidR="00F957BD" w:rsidRDefault="00BF2C25">
            <w:pPr>
              <w:pStyle w:val="TableText"/>
              <w:spacing w:before="177" w:line="230" w:lineRule="auto"/>
              <w:ind w:left="467"/>
            </w:pPr>
            <w:r>
              <w:rPr>
                <w:spacing w:val="15"/>
              </w:rPr>
              <w:t>加油工艺及设施</w:t>
            </w:r>
          </w:p>
        </w:tc>
        <w:tc>
          <w:tcPr>
            <w:tcW w:w="2239" w:type="dxa"/>
          </w:tcPr>
          <w:p w:rsidR="00F957BD" w:rsidRDefault="00BF2C25">
            <w:pPr>
              <w:pStyle w:val="TableText"/>
              <w:spacing w:before="183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</w:tcPr>
          <w:p w:rsidR="00F957BD" w:rsidRDefault="00BF2C25">
            <w:pPr>
              <w:pStyle w:val="TableText"/>
              <w:spacing w:before="183" w:line="235" w:lineRule="auto"/>
              <w:ind w:left="1018"/>
            </w:pPr>
            <w:r>
              <w:t>★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F957BD" w:rsidRDefault="00BF2C25">
            <w:pPr>
              <w:pStyle w:val="TableText"/>
              <w:spacing w:before="183" w:line="235" w:lineRule="auto"/>
              <w:ind w:left="842"/>
            </w:pPr>
            <w:r>
              <w:t>★</w:t>
            </w:r>
          </w:p>
        </w:tc>
      </w:tr>
      <w:tr w:rsidR="00F957BD">
        <w:trPr>
          <w:trHeight w:val="510"/>
        </w:trPr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</w:tcPr>
          <w:p w:rsidR="00F957BD" w:rsidRDefault="00BF2C25">
            <w:pPr>
              <w:pStyle w:val="TableText"/>
              <w:spacing w:before="216" w:line="189" w:lineRule="auto"/>
              <w:ind w:left="307"/>
            </w:pPr>
            <w:r>
              <w:t>4</w:t>
            </w:r>
          </w:p>
        </w:tc>
        <w:tc>
          <w:tcPr>
            <w:tcW w:w="2405" w:type="dxa"/>
            <w:tcBorders>
              <w:bottom w:val="single" w:sz="8" w:space="0" w:color="000000"/>
            </w:tcBorders>
          </w:tcPr>
          <w:p w:rsidR="00F957BD" w:rsidRDefault="00BF2C25">
            <w:pPr>
              <w:pStyle w:val="TableText"/>
              <w:spacing w:before="187" w:line="230" w:lineRule="auto"/>
              <w:ind w:left="574"/>
            </w:pPr>
            <w:r>
              <w:rPr>
                <w:spacing w:val="14"/>
              </w:rPr>
              <w:t>其它安全设施</w:t>
            </w:r>
          </w:p>
        </w:tc>
        <w:tc>
          <w:tcPr>
            <w:tcW w:w="2239" w:type="dxa"/>
            <w:tcBorders>
              <w:bottom w:val="single" w:sz="8" w:space="0" w:color="000000"/>
            </w:tcBorders>
          </w:tcPr>
          <w:p w:rsidR="00F957BD" w:rsidRDefault="00BF2C25">
            <w:pPr>
              <w:pStyle w:val="TableText"/>
              <w:spacing w:before="192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  <w:tcBorders>
              <w:bottom w:val="single" w:sz="8" w:space="0" w:color="000000"/>
            </w:tcBorders>
          </w:tcPr>
          <w:p w:rsidR="00F957BD" w:rsidRDefault="00F957BD"/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 w:rsidR="00F957BD" w:rsidRDefault="00F957BD"/>
        </w:tc>
      </w:tr>
    </w:tbl>
    <w:p w:rsidR="00F957BD" w:rsidRDefault="00BF2C25">
      <w:pPr>
        <w:spacing w:before="153" w:line="230" w:lineRule="auto"/>
        <w:ind w:left="563"/>
        <w:rPr>
          <w:rFonts w:ascii="黑体" w:eastAsia="黑体" w:hAnsi="黑体" w:cs="黑体"/>
          <w:sz w:val="19"/>
          <w:szCs w:val="19"/>
          <w:lang w:eastAsia="zh-CN"/>
        </w:rPr>
      </w:pP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注：表中</w:t>
      </w: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“★</w:t>
      </w:r>
      <w:r>
        <w:rPr>
          <w:rFonts w:ascii="黑体" w:eastAsia="黑体" w:hAnsi="黑体" w:cs="黑体"/>
          <w:spacing w:val="-68"/>
          <w:sz w:val="19"/>
          <w:szCs w:val="19"/>
          <w:lang w:eastAsia="zh-CN"/>
        </w:rPr>
        <w:t xml:space="preserve"> </w:t>
      </w: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”</w:t>
      </w: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表示采用的评价方法。</w:t>
      </w:r>
    </w:p>
    <w:p w:rsidR="00F957BD" w:rsidRDefault="00F957BD">
      <w:pPr>
        <w:spacing w:line="381" w:lineRule="auto"/>
        <w:rPr>
          <w:lang w:eastAsia="zh-CN"/>
        </w:rPr>
      </w:pPr>
    </w:p>
    <w:p w:rsidR="00F957BD" w:rsidRDefault="00BF2C25">
      <w:pPr>
        <w:pStyle w:val="a4"/>
        <w:spacing w:before="91" w:line="141" w:lineRule="exact"/>
        <w:ind w:left="757"/>
        <w:rPr>
          <w:lang w:eastAsia="zh-CN"/>
        </w:rPr>
      </w:pPr>
      <w:r>
        <w:rPr>
          <w:position w:val="1"/>
          <w:lang w:eastAsia="zh-CN"/>
        </w:rPr>
        <w:t>。</w:t>
      </w:r>
    </w:p>
    <w:p w:rsidR="00F957BD" w:rsidRDefault="00F957BD">
      <w:pPr>
        <w:spacing w:line="141" w:lineRule="exact"/>
        <w:rPr>
          <w:lang w:eastAsia="zh-CN"/>
        </w:rPr>
        <w:sectPr w:rsidR="00F957BD">
          <w:pgSz w:w="11906" w:h="16840"/>
          <w:pgMar w:top="1431" w:right="1014" w:bottom="400" w:left="1465" w:header="0" w:footer="0" w:gutter="0"/>
          <w:cols w:space="720"/>
        </w:sectPr>
      </w:pPr>
    </w:p>
    <w:p w:rsidR="00F957BD" w:rsidRDefault="00BF2C25">
      <w:pPr>
        <w:pStyle w:val="1"/>
        <w:widowControl w:val="0"/>
        <w:adjustRightInd w:val="0"/>
        <w:snapToGrid w:val="0"/>
        <w:spacing w:beforeLines="150" w:before="468" w:afterLines="50" w:after="156" w:line="360" w:lineRule="auto"/>
      </w:pPr>
      <w:bookmarkStart w:id="16" w:name="_Toc102634414"/>
      <w:bookmarkStart w:id="17" w:name="_Toc102634276"/>
      <w:bookmarkStart w:id="18" w:name="_Toc102633914"/>
      <w:bookmarkStart w:id="19" w:name="_Toc102633988"/>
      <w:bookmarkStart w:id="20" w:name="_Toc9894"/>
      <w:bookmarkStart w:id="21" w:name="_Toc15033761"/>
      <w:r>
        <w:lastRenderedPageBreak/>
        <w:t>第六章</w:t>
      </w:r>
      <w:r>
        <w:t xml:space="preserve">  </w:t>
      </w:r>
      <w:r>
        <w:t>安全对策措施及建议</w:t>
      </w:r>
      <w:bookmarkEnd w:id="16"/>
      <w:bookmarkEnd w:id="17"/>
      <w:bookmarkEnd w:id="18"/>
      <w:bookmarkEnd w:id="19"/>
      <w:bookmarkEnd w:id="20"/>
      <w:bookmarkEnd w:id="21"/>
    </w:p>
    <w:p w:rsidR="00F957BD" w:rsidRDefault="00BF2C25">
      <w:pPr>
        <w:spacing w:before="120" w:after="120" w:line="560" w:lineRule="exact"/>
        <w:jc w:val="center"/>
        <w:outlineLvl w:val="1"/>
        <w:rPr>
          <w:rFonts w:ascii="Calibri" w:eastAsia="楷体_GB2312" w:hAnsi="Calibri"/>
          <w:b/>
          <w:color w:val="auto"/>
          <w:sz w:val="32"/>
          <w:szCs w:val="20"/>
          <w:lang w:eastAsia="zh-CN"/>
        </w:rPr>
      </w:pPr>
      <w:bookmarkStart w:id="22" w:name="_Toc339456079"/>
      <w:bookmarkStart w:id="23" w:name="_Toc225046264"/>
      <w:bookmarkStart w:id="24" w:name="_Toc242065302"/>
      <w:bookmarkStart w:id="25" w:name="_Toc102634415"/>
      <w:bookmarkStart w:id="26" w:name="_Toc348877039"/>
      <w:bookmarkStart w:id="27" w:name="_Toc4961"/>
      <w:bookmarkStart w:id="28" w:name="_Toc102634277"/>
      <w:bookmarkStart w:id="29" w:name="_Toc102633989"/>
      <w:bookmarkStart w:id="30" w:name="_Toc15033762"/>
      <w:bookmarkStart w:id="31" w:name="_Toc102633915"/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>第一节</w:t>
      </w:r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 xml:space="preserve"> </w:t>
      </w:r>
      <w:bookmarkEnd w:id="22"/>
      <w:bookmarkEnd w:id="23"/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>存在的问题及整改建议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F957BD" w:rsidRDefault="00BF2C25">
      <w:pPr>
        <w:spacing w:line="360" w:lineRule="auto"/>
        <w:ind w:firstLineChars="200" w:firstLine="560"/>
        <w:rPr>
          <w:rFonts w:ascii="宋体"/>
          <w:color w:val="auto"/>
          <w:sz w:val="28"/>
          <w:szCs w:val="20"/>
          <w:lang w:eastAsia="zh-CN"/>
        </w:rPr>
      </w:pPr>
      <w:bookmarkStart w:id="32" w:name="_Toc15033763"/>
      <w:bookmarkStart w:id="33" w:name="_Toc49590281"/>
      <w:r>
        <w:rPr>
          <w:rFonts w:ascii="宋体"/>
          <w:color w:val="auto"/>
          <w:sz w:val="28"/>
          <w:szCs w:val="20"/>
          <w:lang w:eastAsia="zh-CN"/>
        </w:rPr>
        <w:t>通过现场检查和审查有关资料</w:t>
      </w:r>
      <w:r>
        <w:rPr>
          <w:rFonts w:ascii="宋体" w:hint="eastAsia"/>
          <w:color w:val="auto"/>
          <w:sz w:val="28"/>
          <w:szCs w:val="20"/>
          <w:lang w:eastAsia="zh-CN"/>
        </w:rPr>
        <w:t>可以看出，该加油站</w:t>
      </w:r>
      <w:r>
        <w:rPr>
          <w:rFonts w:ascii="宋体" w:hint="eastAsia"/>
          <w:color w:val="auto"/>
          <w:sz w:val="28"/>
          <w:szCs w:val="20"/>
          <w:lang w:eastAsia="zh-CN"/>
        </w:rPr>
        <w:t>存在以下</w:t>
      </w:r>
      <w:r>
        <w:rPr>
          <w:rFonts w:ascii="宋体" w:hint="eastAsia"/>
          <w:color w:val="auto"/>
          <w:sz w:val="28"/>
          <w:szCs w:val="20"/>
          <w:lang w:eastAsia="zh-CN"/>
        </w:rPr>
        <w:t>问题</w:t>
      </w:r>
      <w:r>
        <w:rPr>
          <w:rFonts w:ascii="宋体" w:hint="eastAsia"/>
          <w:color w:val="auto"/>
          <w:sz w:val="28"/>
          <w:szCs w:val="20"/>
          <w:lang w:eastAsia="zh-CN"/>
        </w:rPr>
        <w:t>。</w:t>
      </w:r>
    </w:p>
    <w:p w:rsidR="00F957BD" w:rsidRDefault="00BF2C25">
      <w:pPr>
        <w:spacing w:line="360" w:lineRule="auto"/>
        <w:jc w:val="center"/>
        <w:rPr>
          <w:rFonts w:ascii="Times New Roman" w:eastAsia="黑体" w:hAnsi="Times New Roman" w:cs="Times New Roman"/>
          <w:color w:val="auto"/>
          <w:sz w:val="24"/>
          <w:szCs w:val="24"/>
          <w:u w:color="000000"/>
        </w:rPr>
      </w:pPr>
      <w:r>
        <w:rPr>
          <w:rFonts w:ascii="Times New Roman" w:eastAsia="黑体" w:hAnsi="Times New Roman" w:cs="Times New Roman"/>
          <w:color w:val="auto"/>
          <w:sz w:val="24"/>
          <w:szCs w:val="24"/>
          <w:u w:color="000000"/>
        </w:rPr>
        <w:t>表</w:t>
      </w:r>
      <w:r>
        <w:rPr>
          <w:rFonts w:ascii="Times New Roman" w:eastAsia="黑体" w:hAnsi="Times New Roman" w:cs="Times New Roman"/>
          <w:color w:val="auto"/>
          <w:sz w:val="24"/>
          <w:szCs w:val="24"/>
          <w:u w:color="000000"/>
        </w:rPr>
        <w:t xml:space="preserve">6.1-1  </w:t>
      </w:r>
      <w:r>
        <w:rPr>
          <w:rFonts w:ascii="Times New Roman" w:eastAsia="黑体" w:hAnsi="Times New Roman" w:cs="Times New Roman"/>
          <w:color w:val="auto"/>
          <w:sz w:val="24"/>
          <w:szCs w:val="24"/>
          <w:u w:color="000000"/>
        </w:rPr>
        <w:t>现场存在问题表</w:t>
      </w:r>
    </w:p>
    <w:tbl>
      <w:tblPr>
        <w:tblW w:w="94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45"/>
        <w:gridCol w:w="4740"/>
      </w:tblGrid>
      <w:tr w:rsidR="00F957BD">
        <w:trPr>
          <w:trHeight w:val="522"/>
          <w:tblHeader/>
          <w:jc w:val="center"/>
        </w:trPr>
        <w:tc>
          <w:tcPr>
            <w:tcW w:w="817" w:type="dxa"/>
            <w:vAlign w:val="center"/>
          </w:tcPr>
          <w:p w:rsidR="00F957BD" w:rsidRDefault="00BF2C25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  <w:t>序号</w:t>
            </w:r>
          </w:p>
        </w:tc>
        <w:tc>
          <w:tcPr>
            <w:tcW w:w="3845" w:type="dxa"/>
            <w:vAlign w:val="center"/>
          </w:tcPr>
          <w:p w:rsidR="00F957BD" w:rsidRDefault="00BF2C25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  <w:t>企业存在的问题</w:t>
            </w:r>
          </w:p>
        </w:tc>
        <w:tc>
          <w:tcPr>
            <w:tcW w:w="4740" w:type="dxa"/>
            <w:vAlign w:val="center"/>
          </w:tcPr>
          <w:p w:rsidR="00F957BD" w:rsidRDefault="00BF2C25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  <w:t>整改建议措施</w:t>
            </w:r>
          </w:p>
        </w:tc>
      </w:tr>
      <w:tr w:rsidR="00F957BD">
        <w:trPr>
          <w:trHeight w:val="446"/>
          <w:jc w:val="center"/>
        </w:trPr>
        <w:tc>
          <w:tcPr>
            <w:tcW w:w="817" w:type="dxa"/>
            <w:vAlign w:val="center"/>
          </w:tcPr>
          <w:p w:rsidR="00F957BD" w:rsidRDefault="00BF2C25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bCs/>
                <w:color w:val="auto"/>
                <w:position w:val="2"/>
                <w:u w:color="00000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2"/>
                <w:u w:color="000000"/>
                <w:lang w:eastAsia="zh-CN"/>
              </w:rPr>
              <w:t>1</w:t>
            </w:r>
          </w:p>
        </w:tc>
        <w:tc>
          <w:tcPr>
            <w:tcW w:w="3845" w:type="dxa"/>
            <w:vAlign w:val="center"/>
          </w:tcPr>
          <w:p w:rsidR="00F957BD" w:rsidRDefault="00BF2C25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color w:val="auto"/>
                <w:u w:color="000000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u w:color="000000"/>
                <w:lang w:eastAsia="zh-CN"/>
              </w:rPr>
              <w:t>人体静电释放仪报警功能故障；</w:t>
            </w:r>
          </w:p>
        </w:tc>
        <w:tc>
          <w:tcPr>
            <w:tcW w:w="4740" w:type="dxa"/>
            <w:vAlign w:val="center"/>
          </w:tcPr>
          <w:p w:rsidR="00F957BD" w:rsidRDefault="00BF2C25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color w:val="auto"/>
                <w:u w:color="000000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u w:color="000000"/>
                <w:lang w:eastAsia="zh-CN"/>
              </w:rPr>
              <w:t>应对人体静电释放仪进行维修，恢复其报警功能。</w:t>
            </w:r>
          </w:p>
        </w:tc>
      </w:tr>
      <w:tr w:rsidR="00F957BD">
        <w:trPr>
          <w:trHeight w:val="446"/>
          <w:jc w:val="center"/>
        </w:trPr>
        <w:tc>
          <w:tcPr>
            <w:tcW w:w="817" w:type="dxa"/>
            <w:vAlign w:val="center"/>
          </w:tcPr>
          <w:p w:rsidR="00F957BD" w:rsidRDefault="00BF2C25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bCs/>
                <w:color w:val="auto"/>
                <w:position w:val="2"/>
                <w:u w:color="000000"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color w:val="auto"/>
                <w:position w:val="2"/>
                <w:u w:color="000000"/>
                <w:lang w:eastAsia="zh-CN"/>
              </w:rPr>
              <w:t>2</w:t>
            </w:r>
          </w:p>
        </w:tc>
        <w:tc>
          <w:tcPr>
            <w:tcW w:w="3845" w:type="dxa"/>
            <w:vAlign w:val="center"/>
          </w:tcPr>
          <w:p w:rsidR="00F957BD" w:rsidRDefault="00BF2C25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color w:val="auto"/>
                <w:u w:color="000000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u w:color="000000"/>
                <w:lang w:eastAsia="zh-CN"/>
              </w:rPr>
              <w:t>站房内急停按钮处未设防护罩；</w:t>
            </w:r>
          </w:p>
        </w:tc>
        <w:tc>
          <w:tcPr>
            <w:tcW w:w="4740" w:type="dxa"/>
            <w:vAlign w:val="center"/>
          </w:tcPr>
          <w:p w:rsidR="00F957BD" w:rsidRDefault="00BF2C25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color w:val="auto"/>
                <w:u w:color="000000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u w:color="000000"/>
                <w:lang w:eastAsia="zh-CN"/>
              </w:rPr>
              <w:t>应在站房内急停按钮处设防护罩。</w:t>
            </w:r>
          </w:p>
        </w:tc>
      </w:tr>
    </w:tbl>
    <w:bookmarkEnd w:id="32"/>
    <w:bookmarkEnd w:id="33"/>
    <w:p w:rsidR="00F957BD" w:rsidRDefault="00BF2C25">
      <w:pPr>
        <w:tabs>
          <w:tab w:val="left" w:pos="698"/>
        </w:tabs>
        <w:ind w:firstLineChars="200" w:firstLine="560"/>
        <w:rPr>
          <w:color w:val="auto"/>
          <w:sz w:val="28"/>
          <w:szCs w:val="20"/>
          <w:lang w:eastAsia="zh-CN"/>
        </w:rPr>
        <w:sectPr w:rsidR="00F957BD">
          <w:pgSz w:w="11906" w:h="16838"/>
          <w:pgMar w:top="1418" w:right="1134" w:bottom="993" w:left="1588" w:header="850" w:footer="256" w:gutter="0"/>
          <w:cols w:space="720"/>
          <w:docGrid w:type="lines" w:linePitch="312"/>
        </w:sectPr>
      </w:pPr>
      <w:r>
        <w:rPr>
          <w:rFonts w:ascii="宋体" w:hint="eastAsia"/>
          <w:color w:val="auto"/>
          <w:sz w:val="28"/>
          <w:szCs w:val="20"/>
          <w:lang w:eastAsia="zh-CN"/>
        </w:rPr>
        <w:t>该加油站在安全管理、站址选择及总平面布置、加油工艺及设施、其它设施等方面符合有关法律、标准规范的要求。</w:t>
      </w:r>
    </w:p>
    <w:p w:rsidR="00F957BD" w:rsidRDefault="00BF2C25">
      <w:pPr>
        <w:spacing w:line="14733" w:lineRule="exact"/>
        <w:rPr>
          <w:lang w:eastAsia="zh-CN"/>
        </w:rPr>
      </w:pPr>
      <w:r>
        <w:rPr>
          <w:rFonts w:eastAsia="宋体" w:hint="eastAsia"/>
          <w:noProof/>
          <w:lang w:eastAsia="zh-CN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-1189355</wp:posOffset>
            </wp:positionH>
            <wp:positionV relativeFrom="paragraph">
              <wp:posOffset>853440</wp:posOffset>
            </wp:positionV>
            <wp:extent cx="7990205" cy="5992495"/>
            <wp:effectExtent l="0" t="0" r="8255" b="10795"/>
            <wp:wrapNone/>
            <wp:docPr id="6" name="图片 6" descr="ce75e395a0287edcd4102a85925c4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75e395a0287edcd4102a85925c4d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90205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7BD" w:rsidRDefault="00F957BD">
      <w:pPr>
        <w:spacing w:line="14733" w:lineRule="exact"/>
        <w:rPr>
          <w:rFonts w:eastAsia="宋体"/>
          <w:lang w:eastAsia="zh-CN"/>
        </w:rPr>
        <w:sectPr w:rsidR="00F957BD">
          <w:pgSz w:w="11906" w:h="16840"/>
          <w:pgMar w:top="1176" w:right="1701" w:bottom="400" w:left="1540" w:header="0" w:footer="0" w:gutter="0"/>
          <w:cols w:space="720"/>
        </w:sectPr>
      </w:pPr>
    </w:p>
    <w:p w:rsidR="00F957BD" w:rsidRDefault="00BF2C25">
      <w:pPr>
        <w:spacing w:before="37" w:line="14587" w:lineRule="exact"/>
        <w:rPr>
          <w:lang w:eastAsia="zh-CN"/>
        </w:rPr>
      </w:pPr>
      <w:r>
        <w:rPr>
          <w:rFonts w:eastAsia="宋体" w:hint="eastAsia"/>
          <w:noProof/>
          <w:lang w:eastAsia="zh-CN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-1659255</wp:posOffset>
            </wp:positionH>
            <wp:positionV relativeFrom="paragraph">
              <wp:posOffset>746125</wp:posOffset>
            </wp:positionV>
            <wp:extent cx="8936355" cy="6699885"/>
            <wp:effectExtent l="0" t="0" r="5715" b="17145"/>
            <wp:wrapNone/>
            <wp:docPr id="7" name="图片 7" descr="9e375463f5a9f9a6bccdb649569c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e375463f5a9f9a6bccdb649569c42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36355" cy="669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7BD" w:rsidRDefault="00F957BD">
      <w:pPr>
        <w:spacing w:line="14587" w:lineRule="exact"/>
        <w:jc w:val="center"/>
        <w:rPr>
          <w:rFonts w:eastAsia="宋体"/>
          <w:lang w:eastAsia="zh-CN"/>
        </w:rPr>
        <w:sectPr w:rsidR="00F957BD">
          <w:pgSz w:w="11906" w:h="16840"/>
          <w:pgMar w:top="1431" w:right="1415" w:bottom="400" w:left="1634" w:header="0" w:footer="0" w:gutter="0"/>
          <w:cols w:space="720"/>
        </w:sectPr>
      </w:pPr>
    </w:p>
    <w:p w:rsidR="00F957BD" w:rsidRDefault="00BF2C25">
      <w:pPr>
        <w:spacing w:line="15211" w:lineRule="exact"/>
        <w:rPr>
          <w:rFonts w:eastAsia="宋体"/>
          <w:lang w:eastAsia="zh-CN"/>
        </w:rPr>
      </w:pPr>
      <w:r>
        <w:rPr>
          <w:rFonts w:eastAsia="宋体" w:hint="eastAsia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916305</wp:posOffset>
            </wp:positionV>
            <wp:extent cx="8221345" cy="6163945"/>
            <wp:effectExtent l="0" t="0" r="8255" b="8255"/>
            <wp:wrapNone/>
            <wp:docPr id="8" name="图片 8" descr="9e375463f5a9f9a6bccdb649569c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e375463f5a9f9a6bccdb649569c42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21345" cy="616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57BD">
      <w:pgSz w:w="11906" w:h="16840"/>
      <w:pgMar w:top="969" w:right="1768" w:bottom="400" w:left="158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25" w:rsidRDefault="00BF2C25">
      <w:r>
        <w:separator/>
      </w:r>
    </w:p>
  </w:endnote>
  <w:endnote w:type="continuationSeparator" w:id="0">
    <w:p w:rsidR="00BF2C25" w:rsidRDefault="00BF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BD" w:rsidRDefault="00F957BD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25" w:rsidRDefault="00BF2C25">
      <w:r>
        <w:separator/>
      </w:r>
    </w:p>
  </w:footnote>
  <w:footnote w:type="continuationSeparator" w:id="0">
    <w:p w:rsidR="00BF2C25" w:rsidRDefault="00BF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F957BD"/>
    <w:rsid w:val="00BF2C25"/>
    <w:rsid w:val="00E11127"/>
    <w:rsid w:val="00F957BD"/>
    <w:rsid w:val="25A4045A"/>
    <w:rsid w:val="43BC1B25"/>
    <w:rsid w:val="484D40FD"/>
    <w:rsid w:val="4DE40206"/>
    <w:rsid w:val="5B953DC6"/>
    <w:rsid w:val="633B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B15FCD6-0E33-45D0-8BB3-94A81712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ind w:firstLineChars="200" w:firstLine="200"/>
    </w:pPr>
    <w:rPr>
      <w:sz w:val="28"/>
      <w:szCs w:val="20"/>
      <w:u w:color="000000"/>
    </w:rPr>
  </w:style>
  <w:style w:type="paragraph" w:styleId="a4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character" w:styleId="a5">
    <w:name w:val="annotation reference"/>
    <w:uiPriority w:val="99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paragraph" w:customStyle="1" w:styleId="1">
    <w:name w:val="1评价标题"/>
    <w:autoRedefine/>
    <w:qFormat/>
    <w:pPr>
      <w:pageBreakBefore/>
      <w:spacing w:beforeLines="100" w:before="100" w:afterLines="100" w:after="100" w:line="520" w:lineRule="exact"/>
      <w:jc w:val="center"/>
      <w:outlineLvl w:val="0"/>
    </w:pPr>
    <w:rPr>
      <w:rFonts w:ascii="Times New Roman" w:eastAsia="黑体" w:hAnsi="Times New Roman" w:cs="Times New Roman"/>
      <w:kern w:val="2"/>
      <w:sz w:val="32"/>
      <w:szCs w:val="21"/>
    </w:rPr>
  </w:style>
  <w:style w:type="paragraph" w:customStyle="1" w:styleId="5">
    <w:name w:val="5标题评价表格"/>
    <w:autoRedefine/>
    <w:qFormat/>
    <w:pPr>
      <w:spacing w:line="520" w:lineRule="exact"/>
      <w:jc w:val="center"/>
      <w:outlineLvl w:val="4"/>
    </w:pPr>
    <w:rPr>
      <w:rFonts w:ascii="Times New Roman" w:eastAsia="黑体" w:hAnsi="Times New Roman" w:cs="Times New Roman"/>
      <w:kern w:val="2"/>
      <w:sz w:val="24"/>
      <w:szCs w:val="28"/>
      <w:u w:color="000000"/>
    </w:rPr>
  </w:style>
  <w:style w:type="paragraph" w:customStyle="1" w:styleId="50">
    <w:name w:val="5内容评价表格"/>
    <w:autoRedefine/>
    <w:qFormat/>
    <w:pPr>
      <w:spacing w:line="300" w:lineRule="exact"/>
      <w:jc w:val="center"/>
    </w:pPr>
    <w:rPr>
      <w:rFonts w:ascii="Times New Roman" w:eastAsia="宋体" w:hAnsi="Times New Roman" w:cs="Times New Roman"/>
      <w:kern w:val="2"/>
      <w:sz w:val="21"/>
      <w:szCs w:val="21"/>
      <w:u w:color="000000"/>
    </w:rPr>
  </w:style>
  <w:style w:type="paragraph" w:customStyle="1" w:styleId="7">
    <w:name w:val="7评价备注"/>
    <w:autoRedefine/>
    <w:qFormat/>
    <w:pPr>
      <w:spacing w:line="400" w:lineRule="exact"/>
      <w:ind w:firstLineChars="200" w:firstLine="200"/>
    </w:pPr>
    <w:rPr>
      <w:rFonts w:ascii="Times New Roman" w:eastAsia="黑体" w:hAnsi="Times New Roman" w:cs="Times New Roman"/>
      <w:spacing w:val="4"/>
      <w:kern w:val="2"/>
      <w:sz w:val="21"/>
      <w:szCs w:val="24"/>
    </w:rPr>
  </w:style>
  <w:style w:type="paragraph" w:customStyle="1" w:styleId="6">
    <w:name w:val="6评价正文"/>
    <w:autoRedefine/>
    <w:qFormat/>
    <w:pPr>
      <w:spacing w:line="520" w:lineRule="exact"/>
      <w:ind w:firstLineChars="200" w:firstLine="200"/>
      <w:jc w:val="both"/>
    </w:pPr>
    <w:rPr>
      <w:rFonts w:ascii="Times New Roman" w:eastAsia="宋体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1090</Words>
  <Characters>6213</Characters>
  <Application>Microsoft Office Word</Application>
  <DocSecurity>0</DocSecurity>
  <Lines>51</Lines>
  <Paragraphs>14</Paragraphs>
  <ScaleCrop>false</ScaleCrop>
  <Company>微软中国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2025-04-16T15:17:00Z</dcterms:created>
  <dcterms:modified xsi:type="dcterms:W3CDTF">2025-05-07T03:41:00Z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2025-04-28T09:43:40Z</vt:filetime>
  </property>
  <property fmtid="{D5CDD505-2E9C-101B-9397-08002B2CF9AE}" pid="4" name="KSOProductBuildVer">
    <vt:lpwstr>2052-12.1.0.18912</vt:lpwstr>
  </property>
  <property fmtid="{D5CDD505-2E9C-101B-9397-08002B2CF9AE}" pid="5" name="ICV">
    <vt:lpwstr>4C74096C8CD64C2194FFCC7A933C185A_12</vt:lpwstr>
  </property>
</Properties>
</file>