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EADA">
      <w:pPr>
        <w:pStyle w:val="2"/>
        <w:bidi w:val="0"/>
      </w:pPr>
      <w:r>
        <w:rPr>
          <w:rFonts w:hint="eastAsia"/>
        </w:rPr>
        <w:t>安全评价报告</w:t>
      </w:r>
      <w:r>
        <w:t>公开信息表</w:t>
      </w:r>
    </w:p>
    <w:tbl>
      <w:tblPr>
        <w:tblStyle w:val="1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73"/>
        <w:gridCol w:w="1703"/>
        <w:gridCol w:w="3981"/>
        <w:gridCol w:w="1897"/>
      </w:tblGrid>
      <w:tr w14:paraId="1F4C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45F069FE">
            <w:pPr>
              <w:pStyle w:val="20"/>
              <w:bidi w:val="0"/>
            </w:pPr>
            <w:r>
              <w:t>项目名称</w:t>
            </w:r>
          </w:p>
        </w:tc>
        <w:tc>
          <w:tcPr>
            <w:tcW w:w="7581" w:type="dxa"/>
            <w:gridSpan w:val="3"/>
            <w:tcBorders>
              <w:tl2br w:val="nil"/>
              <w:tr2bl w:val="nil"/>
            </w:tcBorders>
            <w:shd w:val="clear" w:color="auto" w:fill="auto"/>
            <w:vAlign w:val="center"/>
          </w:tcPr>
          <w:p w14:paraId="7ECBBDA0">
            <w:pPr>
              <w:jc w:val="center"/>
              <w:rPr>
                <w:rFonts w:hint="eastAsia" w:eastAsia="宋体"/>
                <w:lang w:val="en-US" w:eastAsia="zh-CN"/>
              </w:rPr>
            </w:pPr>
            <w:r>
              <w:rPr>
                <w:rFonts w:hint="eastAsia" w:ascii="宋体" w:hAnsi="宋体" w:eastAsia="宋体" w:cs="Times New Roman"/>
                <w:color w:val="000000"/>
                <w:kern w:val="0"/>
                <w:sz w:val="24"/>
                <w:szCs w:val="20"/>
                <w:lang w:val="en-US" w:eastAsia="zh-CN" w:bidi="ar-SA"/>
              </w:rPr>
              <w:t>安顺市安大气体有限责任公司年产12000吨液态气体空分装置项目（氧、氮）安全设施竣工验收评价报告</w:t>
            </w:r>
          </w:p>
        </w:tc>
      </w:tr>
      <w:tr w14:paraId="4BC1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69EE464E">
            <w:pPr>
              <w:pStyle w:val="20"/>
              <w:bidi w:val="0"/>
            </w:pPr>
            <w:r>
              <w:t>完成时间</w:t>
            </w:r>
          </w:p>
        </w:tc>
        <w:tc>
          <w:tcPr>
            <w:tcW w:w="7581" w:type="dxa"/>
            <w:gridSpan w:val="3"/>
            <w:tcBorders>
              <w:tl2br w:val="nil"/>
              <w:tr2bl w:val="nil"/>
            </w:tcBorders>
            <w:shd w:val="clear" w:color="auto" w:fill="auto"/>
            <w:vAlign w:val="center"/>
          </w:tcPr>
          <w:p w14:paraId="1DE2D825">
            <w:pPr>
              <w:pStyle w:val="20"/>
              <w:bidi w:val="0"/>
              <w:rPr>
                <w:rFonts w:hint="default"/>
                <w:lang w:val="en-US" w:eastAsia="zh-CN"/>
              </w:rPr>
            </w:pPr>
            <w:r>
              <w:rPr>
                <w:rFonts w:hint="eastAsia"/>
                <w:lang w:val="en-US" w:eastAsia="zh-CN"/>
              </w:rPr>
              <w:t>2025.5.19</w:t>
            </w:r>
          </w:p>
        </w:tc>
      </w:tr>
      <w:tr w14:paraId="10F5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9354" w:type="dxa"/>
            <w:gridSpan w:val="4"/>
            <w:tcBorders>
              <w:tl2br w:val="nil"/>
              <w:tr2bl w:val="nil"/>
            </w:tcBorders>
            <w:shd w:val="clear" w:color="auto" w:fill="auto"/>
            <w:vAlign w:val="center"/>
          </w:tcPr>
          <w:p w14:paraId="122D105B">
            <w:pPr>
              <w:pStyle w:val="20"/>
              <w:bidi w:val="0"/>
            </w:pPr>
            <w:r>
              <w:rPr>
                <w:rFonts w:hint="eastAsia"/>
              </w:rPr>
              <w:t>评价人员</w:t>
            </w:r>
          </w:p>
        </w:tc>
      </w:tr>
      <w:tr w14:paraId="3BFA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6B230EB9">
            <w:pPr>
              <w:pStyle w:val="20"/>
              <w:bidi w:val="0"/>
            </w:pPr>
          </w:p>
        </w:tc>
        <w:tc>
          <w:tcPr>
            <w:tcW w:w="1703" w:type="dxa"/>
            <w:tcBorders>
              <w:tl2br w:val="nil"/>
              <w:tr2bl w:val="nil"/>
            </w:tcBorders>
            <w:shd w:val="clear" w:color="auto" w:fill="auto"/>
            <w:vAlign w:val="center"/>
          </w:tcPr>
          <w:p w14:paraId="711A7C73">
            <w:pPr>
              <w:pStyle w:val="20"/>
              <w:bidi w:val="0"/>
            </w:pPr>
            <w:r>
              <w:t>姓名</w:t>
            </w:r>
          </w:p>
        </w:tc>
        <w:tc>
          <w:tcPr>
            <w:tcW w:w="3981" w:type="dxa"/>
            <w:tcBorders>
              <w:tl2br w:val="nil"/>
              <w:tr2bl w:val="nil"/>
            </w:tcBorders>
            <w:shd w:val="clear" w:color="auto" w:fill="auto"/>
            <w:vAlign w:val="center"/>
          </w:tcPr>
          <w:p w14:paraId="18AF3CAB">
            <w:pPr>
              <w:pStyle w:val="20"/>
              <w:bidi w:val="0"/>
            </w:pPr>
            <w:r>
              <w:t>资格证书号</w:t>
            </w:r>
            <w:bookmarkStart w:id="0" w:name="_GoBack"/>
            <w:bookmarkEnd w:id="0"/>
          </w:p>
        </w:tc>
        <w:tc>
          <w:tcPr>
            <w:tcW w:w="1897" w:type="dxa"/>
            <w:tcBorders>
              <w:tl2br w:val="nil"/>
              <w:tr2bl w:val="nil"/>
            </w:tcBorders>
            <w:shd w:val="clear" w:color="auto" w:fill="auto"/>
            <w:vAlign w:val="center"/>
          </w:tcPr>
          <w:p w14:paraId="77A89316">
            <w:pPr>
              <w:pStyle w:val="20"/>
              <w:bidi w:val="0"/>
            </w:pPr>
            <w:r>
              <w:t>从业号</w:t>
            </w:r>
          </w:p>
        </w:tc>
      </w:tr>
      <w:tr w14:paraId="39B4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26946DEB">
            <w:pPr>
              <w:pStyle w:val="20"/>
              <w:bidi w:val="0"/>
            </w:pPr>
            <w:r>
              <w:t>项目负责人</w:t>
            </w:r>
          </w:p>
        </w:tc>
        <w:tc>
          <w:tcPr>
            <w:tcW w:w="1703" w:type="dxa"/>
            <w:tcBorders>
              <w:tl2br w:val="nil"/>
              <w:tr2bl w:val="nil"/>
            </w:tcBorders>
            <w:shd w:val="clear" w:color="auto" w:fill="auto"/>
            <w:vAlign w:val="center"/>
          </w:tcPr>
          <w:p w14:paraId="403C6D8C">
            <w:pPr>
              <w:pStyle w:val="20"/>
              <w:bidi w:val="0"/>
              <w:ind w:firstLine="0" w:firstLineChars="0"/>
              <w:rPr>
                <w:rFonts w:hint="default"/>
                <w:lang w:val="en-US" w:eastAsia="zh-CN"/>
              </w:rPr>
            </w:pPr>
            <w:r>
              <w:rPr>
                <w:rFonts w:hint="eastAsia" w:ascii="宋体" w:hAnsi="宋体" w:eastAsia="宋体" w:cs="宋体"/>
                <w:sz w:val="24"/>
                <w:szCs w:val="24"/>
                <w:lang w:val="en-US" w:eastAsia="zh-CN"/>
              </w:rPr>
              <w:t>王克士</w:t>
            </w:r>
          </w:p>
        </w:tc>
        <w:tc>
          <w:tcPr>
            <w:tcW w:w="3981" w:type="dxa"/>
            <w:tcBorders>
              <w:tl2br w:val="nil"/>
              <w:tr2bl w:val="nil"/>
            </w:tcBorders>
            <w:shd w:val="clear" w:color="auto" w:fill="auto"/>
            <w:vAlign w:val="center"/>
          </w:tcPr>
          <w:p w14:paraId="40713B6C">
            <w:pPr>
              <w:jc w:val="left"/>
              <w:rPr>
                <w:rFonts w:hint="eastAsia" w:eastAsia="宋体"/>
                <w:lang w:val="en-US" w:eastAsia="zh-CN"/>
              </w:rPr>
            </w:pPr>
            <w:r>
              <w:rPr>
                <w:rFonts w:hint="eastAsia" w:ascii="宋体" w:hAnsi="宋体" w:eastAsia="宋体" w:cs="宋体"/>
                <w:sz w:val="24"/>
                <w:szCs w:val="24"/>
                <w:highlight w:val="none"/>
                <w:lang w:val="en-US" w:eastAsia="zh-CN"/>
              </w:rPr>
              <w:t>1200000000200824</w:t>
            </w:r>
          </w:p>
        </w:tc>
        <w:tc>
          <w:tcPr>
            <w:tcW w:w="1897" w:type="dxa"/>
            <w:tcBorders>
              <w:tl2br w:val="nil"/>
              <w:tr2bl w:val="nil"/>
            </w:tcBorders>
            <w:shd w:val="clear" w:color="auto" w:fill="auto"/>
            <w:vAlign w:val="center"/>
          </w:tcPr>
          <w:p w14:paraId="64FA0970">
            <w:pPr>
              <w:jc w:val="left"/>
            </w:pPr>
            <w:r>
              <w:rPr>
                <w:rFonts w:hint="eastAsia" w:ascii="宋体" w:hAnsi="宋体" w:eastAsia="宋体" w:cs="宋体"/>
                <w:sz w:val="24"/>
                <w:szCs w:val="24"/>
                <w:highlight w:val="none"/>
                <w:lang w:val="en-US" w:eastAsia="zh-CN"/>
              </w:rPr>
              <w:t>016666</w:t>
            </w:r>
          </w:p>
        </w:tc>
      </w:tr>
      <w:tr w14:paraId="1D48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vMerge w:val="restart"/>
            <w:tcBorders>
              <w:tl2br w:val="nil"/>
              <w:tr2bl w:val="nil"/>
            </w:tcBorders>
            <w:shd w:val="clear" w:color="auto" w:fill="auto"/>
            <w:vAlign w:val="center"/>
          </w:tcPr>
          <w:p w14:paraId="63128CD9">
            <w:pPr>
              <w:pStyle w:val="20"/>
              <w:bidi w:val="0"/>
            </w:pPr>
            <w:r>
              <w:t>项目组成员</w:t>
            </w:r>
          </w:p>
        </w:tc>
        <w:tc>
          <w:tcPr>
            <w:tcW w:w="1703" w:type="dxa"/>
            <w:tcBorders>
              <w:tl2br w:val="nil"/>
              <w:tr2bl w:val="nil"/>
            </w:tcBorders>
            <w:shd w:val="clear" w:color="auto" w:fill="auto"/>
            <w:vAlign w:val="center"/>
          </w:tcPr>
          <w:p w14:paraId="5E473D27">
            <w:pPr>
              <w:jc w:val="left"/>
              <w:rPr>
                <w:rFonts w:hint="default"/>
                <w:lang w:val="en-US" w:eastAsia="zh-CN"/>
              </w:rPr>
            </w:pPr>
            <w:r>
              <w:rPr>
                <w:rFonts w:hint="eastAsia" w:ascii="宋体" w:hAnsi="宋体" w:eastAsia="宋体" w:cs="宋体"/>
                <w:sz w:val="24"/>
                <w:szCs w:val="24"/>
                <w:highlight w:val="none"/>
                <w:lang w:val="en-US" w:eastAsia="zh-CN"/>
              </w:rPr>
              <w:t>舒斌</w:t>
            </w:r>
          </w:p>
        </w:tc>
        <w:tc>
          <w:tcPr>
            <w:tcW w:w="3981" w:type="dxa"/>
            <w:tcBorders>
              <w:tl2br w:val="nil"/>
              <w:tr2bl w:val="nil"/>
            </w:tcBorders>
            <w:shd w:val="clear" w:color="auto" w:fill="auto"/>
            <w:vAlign w:val="center"/>
          </w:tcPr>
          <w:p w14:paraId="3447DD29">
            <w:pPr>
              <w:jc w:val="left"/>
            </w:pP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800000000205889</w:t>
            </w:r>
          </w:p>
        </w:tc>
        <w:tc>
          <w:tcPr>
            <w:tcW w:w="1897" w:type="dxa"/>
            <w:tcBorders>
              <w:tl2br w:val="nil"/>
              <w:tr2bl w:val="nil"/>
            </w:tcBorders>
            <w:shd w:val="clear" w:color="auto" w:fill="auto"/>
            <w:vAlign w:val="center"/>
          </w:tcPr>
          <w:p w14:paraId="63C846C6">
            <w:pPr>
              <w:jc w:val="left"/>
            </w:pPr>
            <w:r>
              <w:rPr>
                <w:rFonts w:hint="eastAsia" w:ascii="宋体" w:hAnsi="宋体" w:eastAsia="宋体" w:cs="宋体"/>
                <w:sz w:val="24"/>
                <w:szCs w:val="24"/>
                <w:highlight w:val="none"/>
                <w:lang w:val="en-US" w:eastAsia="zh-CN"/>
              </w:rPr>
              <w:t>013031</w:t>
            </w:r>
          </w:p>
        </w:tc>
      </w:tr>
      <w:tr w14:paraId="2CF7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196D1A8E">
            <w:pPr>
              <w:pStyle w:val="20"/>
              <w:bidi w:val="0"/>
            </w:pPr>
          </w:p>
        </w:tc>
        <w:tc>
          <w:tcPr>
            <w:tcW w:w="1703" w:type="dxa"/>
            <w:tcBorders>
              <w:tl2br w:val="nil"/>
              <w:tr2bl w:val="nil"/>
            </w:tcBorders>
            <w:shd w:val="clear" w:color="auto" w:fill="auto"/>
            <w:vAlign w:val="center"/>
          </w:tcPr>
          <w:p w14:paraId="49DA385C">
            <w:pPr>
              <w:jc w:val="left"/>
              <w:rPr>
                <w:rFonts w:hint="default"/>
                <w:lang w:val="en-US" w:eastAsia="zh-CN"/>
              </w:rPr>
            </w:pPr>
            <w:r>
              <w:rPr>
                <w:rFonts w:hint="eastAsia" w:ascii="宋体" w:hAnsi="宋体" w:eastAsia="宋体" w:cs="宋体"/>
                <w:sz w:val="24"/>
                <w:szCs w:val="24"/>
                <w:highlight w:val="none"/>
                <w:lang w:val="en-US" w:eastAsia="zh-CN"/>
              </w:rPr>
              <w:t>吴红玉</w:t>
            </w:r>
          </w:p>
        </w:tc>
        <w:tc>
          <w:tcPr>
            <w:tcW w:w="3981" w:type="dxa"/>
            <w:tcBorders>
              <w:tl2br w:val="nil"/>
              <w:tr2bl w:val="nil"/>
            </w:tcBorders>
            <w:shd w:val="clear" w:color="auto" w:fill="auto"/>
            <w:vAlign w:val="center"/>
          </w:tcPr>
          <w:p w14:paraId="0C3BB55E">
            <w:pPr>
              <w:jc w:val="left"/>
              <w:rPr>
                <w:rFonts w:hint="eastAsia" w:eastAsia="宋体"/>
                <w:lang w:eastAsia="zh-CN"/>
              </w:rPr>
            </w:pPr>
            <w:r>
              <w:rPr>
                <w:rFonts w:hint="eastAsia" w:ascii="宋体" w:hAnsi="宋体" w:eastAsia="宋体" w:cs="宋体"/>
                <w:sz w:val="24"/>
                <w:szCs w:val="24"/>
                <w:highlight w:val="none"/>
                <w:lang w:val="en-US" w:eastAsia="zh-CN"/>
              </w:rPr>
              <w:t>1200000000300398</w:t>
            </w:r>
          </w:p>
        </w:tc>
        <w:tc>
          <w:tcPr>
            <w:tcW w:w="1897" w:type="dxa"/>
            <w:tcBorders>
              <w:tl2br w:val="nil"/>
              <w:tr2bl w:val="nil"/>
            </w:tcBorders>
            <w:shd w:val="clear" w:color="auto" w:fill="auto"/>
            <w:vAlign w:val="center"/>
          </w:tcPr>
          <w:p w14:paraId="68E48572">
            <w:pPr>
              <w:jc w:val="left"/>
              <w:rPr>
                <w:rFonts w:hint="eastAsia" w:eastAsia="宋体"/>
                <w:lang w:eastAsia="zh-CN"/>
              </w:rPr>
            </w:pPr>
            <w:r>
              <w:rPr>
                <w:rFonts w:hint="eastAsia" w:ascii="宋体" w:hAnsi="宋体" w:eastAsia="宋体" w:cs="宋体"/>
                <w:sz w:val="24"/>
                <w:szCs w:val="24"/>
                <w:highlight w:val="none"/>
                <w:lang w:val="en-US" w:eastAsia="zh-CN"/>
              </w:rPr>
              <w:t>025175</w:t>
            </w:r>
          </w:p>
        </w:tc>
      </w:tr>
      <w:tr w14:paraId="16B2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3F96F75E">
            <w:pPr>
              <w:pStyle w:val="20"/>
              <w:bidi w:val="0"/>
            </w:pPr>
          </w:p>
        </w:tc>
        <w:tc>
          <w:tcPr>
            <w:tcW w:w="1703" w:type="dxa"/>
            <w:tcBorders>
              <w:tl2br w:val="nil"/>
              <w:tr2bl w:val="nil"/>
            </w:tcBorders>
            <w:shd w:val="clear" w:color="auto" w:fill="auto"/>
            <w:vAlign w:val="center"/>
          </w:tcPr>
          <w:p w14:paraId="639A8978">
            <w:pPr>
              <w:jc w:val="left"/>
              <w:rPr>
                <w:rFonts w:hint="default"/>
                <w:lang w:val="en-US" w:eastAsia="zh-CN"/>
              </w:rPr>
            </w:pPr>
            <w:r>
              <w:rPr>
                <w:rFonts w:hint="eastAsia" w:ascii="宋体" w:hAnsi="宋体" w:eastAsia="宋体" w:cs="宋体"/>
                <w:sz w:val="24"/>
                <w:szCs w:val="24"/>
                <w:highlight w:val="none"/>
                <w:lang w:val="en-US" w:eastAsia="zh-CN"/>
              </w:rPr>
              <w:t>张晋慧</w:t>
            </w:r>
          </w:p>
        </w:tc>
        <w:tc>
          <w:tcPr>
            <w:tcW w:w="3981" w:type="dxa"/>
            <w:tcBorders>
              <w:tl2br w:val="nil"/>
              <w:tr2bl w:val="nil"/>
            </w:tcBorders>
            <w:shd w:val="clear" w:color="auto" w:fill="auto"/>
            <w:vAlign w:val="center"/>
          </w:tcPr>
          <w:p w14:paraId="6E85717D">
            <w:pPr>
              <w:jc w:val="left"/>
            </w:pPr>
            <w:r>
              <w:rPr>
                <w:rFonts w:hint="eastAsia" w:ascii="宋体" w:hAnsi="宋体" w:eastAsia="宋体" w:cs="宋体"/>
                <w:sz w:val="24"/>
                <w:szCs w:val="24"/>
                <w:highlight w:val="none"/>
                <w:lang w:val="en-US" w:eastAsia="zh-CN"/>
              </w:rPr>
              <w:t>1100000000302946</w:t>
            </w:r>
          </w:p>
        </w:tc>
        <w:tc>
          <w:tcPr>
            <w:tcW w:w="1897" w:type="dxa"/>
            <w:tcBorders>
              <w:tl2br w:val="nil"/>
              <w:tr2bl w:val="nil"/>
            </w:tcBorders>
            <w:shd w:val="clear" w:color="auto" w:fill="auto"/>
            <w:vAlign w:val="center"/>
          </w:tcPr>
          <w:p w14:paraId="4B9B7647">
            <w:pPr>
              <w:jc w:val="left"/>
            </w:pPr>
            <w:r>
              <w:rPr>
                <w:rFonts w:hint="eastAsia" w:ascii="宋体" w:hAnsi="宋体" w:eastAsia="宋体" w:cs="宋体"/>
                <w:sz w:val="24"/>
                <w:szCs w:val="24"/>
                <w:highlight w:val="none"/>
                <w:lang w:val="en-US" w:eastAsia="zh-CN"/>
              </w:rPr>
              <w:t>020045</w:t>
            </w:r>
          </w:p>
        </w:tc>
      </w:tr>
      <w:tr w14:paraId="3623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59E42B4D">
            <w:pPr>
              <w:pStyle w:val="20"/>
              <w:bidi w:val="0"/>
            </w:pPr>
          </w:p>
        </w:tc>
        <w:tc>
          <w:tcPr>
            <w:tcW w:w="1703" w:type="dxa"/>
            <w:tcBorders>
              <w:tl2br w:val="nil"/>
              <w:tr2bl w:val="nil"/>
            </w:tcBorders>
            <w:shd w:val="clear" w:color="auto" w:fill="auto"/>
            <w:vAlign w:val="center"/>
          </w:tcPr>
          <w:p w14:paraId="75D38323">
            <w:pPr>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杨尚达</w:t>
            </w:r>
          </w:p>
        </w:tc>
        <w:tc>
          <w:tcPr>
            <w:tcW w:w="3981" w:type="dxa"/>
            <w:tcBorders>
              <w:tl2br w:val="nil"/>
              <w:tr2bl w:val="nil"/>
            </w:tcBorders>
            <w:shd w:val="clear" w:color="auto" w:fill="auto"/>
            <w:vAlign w:val="center"/>
          </w:tcPr>
          <w:p w14:paraId="5782EFBB">
            <w:pPr>
              <w:pStyle w:val="20"/>
              <w:bidi w:val="0"/>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S011053000110202001798</w:t>
            </w:r>
          </w:p>
        </w:tc>
        <w:tc>
          <w:tcPr>
            <w:tcW w:w="1897" w:type="dxa"/>
            <w:tcBorders>
              <w:tl2br w:val="nil"/>
              <w:tr2bl w:val="nil"/>
            </w:tcBorders>
            <w:shd w:val="clear" w:color="auto" w:fill="auto"/>
            <w:vAlign w:val="center"/>
          </w:tcPr>
          <w:p w14:paraId="7CF118BF">
            <w:pPr>
              <w:pStyle w:val="20"/>
              <w:bidi w:val="0"/>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041530</w:t>
            </w:r>
          </w:p>
        </w:tc>
      </w:tr>
      <w:tr w14:paraId="5E6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73" w:type="dxa"/>
            <w:vMerge w:val="continue"/>
            <w:tcBorders>
              <w:tl2br w:val="nil"/>
              <w:tr2bl w:val="nil"/>
            </w:tcBorders>
            <w:shd w:val="clear" w:color="auto" w:fill="auto"/>
            <w:vAlign w:val="center"/>
          </w:tcPr>
          <w:p w14:paraId="452B0333">
            <w:pPr>
              <w:pStyle w:val="20"/>
              <w:bidi w:val="0"/>
            </w:pPr>
          </w:p>
        </w:tc>
        <w:tc>
          <w:tcPr>
            <w:tcW w:w="1703" w:type="dxa"/>
            <w:tcBorders>
              <w:tl2br w:val="nil"/>
              <w:tr2bl w:val="nil"/>
            </w:tcBorders>
            <w:shd w:val="clear" w:color="auto" w:fill="auto"/>
            <w:vAlign w:val="center"/>
          </w:tcPr>
          <w:p w14:paraId="0904833B">
            <w:pPr>
              <w:jc w:val="left"/>
              <w:rPr>
                <w:rFonts w:hint="default"/>
                <w:lang w:val="en-US" w:eastAsia="zh-CN"/>
              </w:rPr>
            </w:pPr>
            <w:r>
              <w:rPr>
                <w:rFonts w:hint="eastAsia" w:ascii="宋体" w:hAnsi="宋体" w:eastAsia="宋体" w:cs="宋体"/>
                <w:sz w:val="24"/>
                <w:szCs w:val="24"/>
                <w:highlight w:val="none"/>
                <w:lang w:val="en-US" w:eastAsia="zh-CN"/>
              </w:rPr>
              <w:t>岳强</w:t>
            </w:r>
          </w:p>
        </w:tc>
        <w:tc>
          <w:tcPr>
            <w:tcW w:w="3981" w:type="dxa"/>
            <w:tcBorders>
              <w:tl2br w:val="nil"/>
              <w:tr2bl w:val="nil"/>
            </w:tcBorders>
            <w:shd w:val="clear" w:color="auto" w:fill="auto"/>
            <w:vAlign w:val="center"/>
          </w:tcPr>
          <w:p w14:paraId="61E23C42">
            <w:pPr>
              <w:jc w:val="left"/>
            </w:pPr>
            <w:r>
              <w:rPr>
                <w:rFonts w:hint="eastAsia" w:ascii="宋体" w:hAnsi="宋体" w:eastAsia="宋体" w:cs="宋体"/>
                <w:sz w:val="24"/>
                <w:szCs w:val="24"/>
                <w:highlight w:val="none"/>
                <w:lang w:val="en-US" w:eastAsia="zh-CN"/>
              </w:rPr>
              <w:t>0800000000102212</w:t>
            </w:r>
          </w:p>
        </w:tc>
        <w:tc>
          <w:tcPr>
            <w:tcW w:w="1897" w:type="dxa"/>
            <w:tcBorders>
              <w:tl2br w:val="nil"/>
              <w:tr2bl w:val="nil"/>
            </w:tcBorders>
            <w:shd w:val="clear" w:color="auto" w:fill="auto"/>
            <w:vAlign w:val="center"/>
          </w:tcPr>
          <w:p w14:paraId="5E1768F0">
            <w:pPr>
              <w:jc w:val="left"/>
            </w:pPr>
            <w:r>
              <w:rPr>
                <w:rFonts w:hint="eastAsia" w:ascii="宋体" w:hAnsi="宋体" w:eastAsia="宋体" w:cs="宋体"/>
                <w:sz w:val="24"/>
                <w:szCs w:val="24"/>
                <w:highlight w:val="none"/>
                <w:lang w:val="en-US" w:eastAsia="zh-CN"/>
              </w:rPr>
              <w:t>002352</w:t>
            </w:r>
          </w:p>
        </w:tc>
      </w:tr>
      <w:tr w14:paraId="6D20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7504B4F8">
            <w:pPr>
              <w:pStyle w:val="20"/>
              <w:bidi w:val="0"/>
            </w:pPr>
            <w:r>
              <w:t>技术专家</w:t>
            </w:r>
          </w:p>
        </w:tc>
        <w:tc>
          <w:tcPr>
            <w:tcW w:w="7581" w:type="dxa"/>
            <w:gridSpan w:val="3"/>
            <w:tcBorders>
              <w:tl2br w:val="nil"/>
              <w:tr2bl w:val="nil"/>
            </w:tcBorders>
            <w:shd w:val="clear" w:color="auto" w:fill="auto"/>
            <w:vAlign w:val="center"/>
          </w:tcPr>
          <w:p w14:paraId="2FF71026">
            <w:pPr>
              <w:pStyle w:val="20"/>
              <w:bidi w:val="0"/>
            </w:pPr>
            <w:r>
              <w:t>/</w:t>
            </w:r>
          </w:p>
        </w:tc>
      </w:tr>
      <w:tr w14:paraId="5903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0EFAC621">
            <w:pPr>
              <w:pStyle w:val="20"/>
              <w:bidi w:val="0"/>
            </w:pPr>
            <w:r>
              <w:t>现场勘察人员及时间</w:t>
            </w:r>
          </w:p>
        </w:tc>
        <w:tc>
          <w:tcPr>
            <w:tcW w:w="7581" w:type="dxa"/>
            <w:gridSpan w:val="3"/>
            <w:tcBorders>
              <w:tl2br w:val="nil"/>
              <w:tr2bl w:val="nil"/>
            </w:tcBorders>
            <w:shd w:val="clear" w:color="auto" w:fill="auto"/>
            <w:vAlign w:val="center"/>
          </w:tcPr>
          <w:p w14:paraId="3A7DFE4F">
            <w:pPr>
              <w:pStyle w:val="20"/>
              <w:bidi w:val="0"/>
              <w:rPr>
                <w:rFonts w:hint="default"/>
                <w:lang w:val="en-US" w:eastAsia="zh-CN"/>
              </w:rPr>
            </w:pPr>
            <w:r>
              <w:rPr>
                <w:rFonts w:hint="eastAsia"/>
                <w:lang w:val="en-US" w:eastAsia="zh-CN"/>
              </w:rPr>
              <w:t>杨尚达、王克士 2025.1.13</w:t>
            </w:r>
          </w:p>
        </w:tc>
      </w:tr>
      <w:tr w14:paraId="4071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73" w:type="dxa"/>
            <w:tcBorders>
              <w:tl2br w:val="nil"/>
              <w:tr2bl w:val="nil"/>
            </w:tcBorders>
            <w:shd w:val="clear" w:color="auto" w:fill="auto"/>
            <w:vAlign w:val="center"/>
          </w:tcPr>
          <w:p w14:paraId="3FD45EDD">
            <w:pPr>
              <w:pStyle w:val="20"/>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shd w:val="clear" w:color="auto" w:fill="auto"/>
            <w:vAlign w:val="center"/>
          </w:tcPr>
          <w:p w14:paraId="25D2864A">
            <w:pPr>
              <w:pStyle w:val="20"/>
              <w:bidi w:val="0"/>
              <w:rPr>
                <w:rFonts w:hint="default"/>
                <w:lang w:val="en-US" w:eastAsia="zh-CN"/>
              </w:rPr>
            </w:pPr>
          </w:p>
        </w:tc>
      </w:tr>
      <w:tr w14:paraId="0BBF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89" w:hRule="atLeast"/>
          <w:jc w:val="center"/>
        </w:trPr>
        <w:tc>
          <w:tcPr>
            <w:tcW w:w="1773" w:type="dxa"/>
            <w:tcBorders>
              <w:tl2br w:val="nil"/>
              <w:tr2bl w:val="nil"/>
            </w:tcBorders>
            <w:shd w:val="clear" w:color="auto" w:fill="auto"/>
            <w:vAlign w:val="center"/>
          </w:tcPr>
          <w:p w14:paraId="4A355D64">
            <w:pPr>
              <w:pStyle w:val="20"/>
              <w:bidi w:val="0"/>
            </w:pPr>
            <w:r>
              <w:t>项目简介</w:t>
            </w:r>
          </w:p>
        </w:tc>
        <w:tc>
          <w:tcPr>
            <w:tcW w:w="7581" w:type="dxa"/>
            <w:gridSpan w:val="3"/>
            <w:tcBorders>
              <w:tl2br w:val="nil"/>
              <w:tr2bl w:val="nil"/>
            </w:tcBorders>
            <w:shd w:val="clear" w:color="auto" w:fill="auto"/>
            <w:vAlign w:val="top"/>
          </w:tcPr>
          <w:p w14:paraId="7491C5A2">
            <w:pPr>
              <w:pStyle w:val="20"/>
              <w:bidi w:val="0"/>
              <w:ind w:firstLine="480" w:firstLineChars="200"/>
              <w:rPr>
                <w:rFonts w:hint="eastAsia"/>
                <w:lang w:eastAsia="zh-CN"/>
              </w:rPr>
            </w:pPr>
            <w:r>
              <w:rPr>
                <w:rFonts w:hint="eastAsia"/>
                <w:lang w:eastAsia="zh-CN"/>
              </w:rPr>
              <w:t>安顺市安大气体有限责任公司原为贵州安大航空工业锻造有限责任公司的下属企业，建于1966年，位于贵州省安顺市东郊安大厂内，法定代表人：龙腾，企业类型：其他有限责任公司，注册资本壹佰玖拾肆万肆仟柒佰贰拾元整。主要生产氧气、氮气，经营医用液氧、液氧、液体二氧化碳、液氩、乙炔。</w:t>
            </w:r>
          </w:p>
          <w:p w14:paraId="1FD3F462">
            <w:pPr>
              <w:pStyle w:val="20"/>
              <w:bidi w:val="0"/>
              <w:ind w:firstLine="480" w:firstLineChars="200"/>
              <w:rPr>
                <w:rFonts w:hint="eastAsia"/>
                <w:lang w:eastAsia="zh-CN"/>
              </w:rPr>
            </w:pPr>
            <w:r>
              <w:rPr>
                <w:rFonts w:hint="eastAsia"/>
                <w:lang w:eastAsia="zh-CN"/>
              </w:rPr>
              <w:t>该公司原有生产建筑经过多年的运行，相关设备设施老旧，生产气体相关安全设施不能满足现行规范，原有设施存在诸多安全隐患。安顺市安大气体有限责任公司对原氧气、氮气生产系统扩建，拆除原有生产装置，建设年产12000吨液态气体空分项目。</w:t>
            </w:r>
          </w:p>
          <w:p w14:paraId="0EC6A7B7">
            <w:pPr>
              <w:pStyle w:val="20"/>
              <w:bidi w:val="0"/>
              <w:ind w:firstLine="480" w:firstLineChars="200"/>
              <w:rPr>
                <w:rFonts w:hint="eastAsia"/>
                <w:lang w:eastAsia="zh-CN"/>
              </w:rPr>
            </w:pPr>
            <w:r>
              <w:rPr>
                <w:rFonts w:hint="eastAsia"/>
                <w:lang w:eastAsia="zh-CN"/>
              </w:rPr>
              <w:t>评价结论：安顺市安大气体有限责任公司年产12000吨液态气体空分装置项目（氧、氮）符合国家有关法律、行政法规、部门规章和标准、规范、规程的要求，满足安全设施竣工验收条件。</w:t>
            </w:r>
          </w:p>
          <w:p w14:paraId="7E781754">
            <w:pPr>
              <w:pStyle w:val="7"/>
              <w:ind w:left="0" w:leftChars="0" w:firstLine="0" w:firstLineChars="0"/>
              <w:jc w:val="both"/>
            </w:pPr>
          </w:p>
        </w:tc>
      </w:tr>
      <w:tr w14:paraId="1333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63" w:hRule="atLeast"/>
          <w:jc w:val="center"/>
        </w:trPr>
        <w:tc>
          <w:tcPr>
            <w:tcW w:w="1773" w:type="dxa"/>
            <w:tcBorders>
              <w:tl2br w:val="nil"/>
              <w:tr2bl w:val="nil"/>
            </w:tcBorders>
            <w:shd w:val="clear" w:color="auto" w:fill="auto"/>
            <w:vAlign w:val="center"/>
          </w:tcPr>
          <w:p w14:paraId="749B1BFF">
            <w:pPr>
              <w:pStyle w:val="20"/>
              <w:bidi w:val="0"/>
            </w:pPr>
            <w:r>
              <w:t>现场照片</w:t>
            </w:r>
          </w:p>
        </w:tc>
        <w:tc>
          <w:tcPr>
            <w:tcW w:w="7581" w:type="dxa"/>
            <w:gridSpan w:val="3"/>
            <w:tcBorders>
              <w:tl2br w:val="nil"/>
              <w:tr2bl w:val="nil"/>
            </w:tcBorders>
            <w:shd w:val="clear" w:color="auto" w:fill="auto"/>
            <w:vAlign w:val="top"/>
          </w:tcPr>
          <w:p w14:paraId="06ADA3B8">
            <w:pPr>
              <w:pStyle w:val="15"/>
              <w:ind w:left="0" w:leftChars="0" w:right="0" w:rightChars="0" w:firstLine="0" w:firstLineChars="0"/>
              <w:jc w:val="center"/>
              <w:rPr>
                <w:rFonts w:hint="default"/>
                <w:lang w:val="en-US" w:eastAsia="zh-CN"/>
              </w:rPr>
            </w:pPr>
            <w:r>
              <w:rPr>
                <w:rFonts w:hint="eastAsia"/>
                <w:sz w:val="24"/>
                <w:szCs w:val="24"/>
                <w:lang w:val="en-US" w:eastAsia="zh-CN"/>
              </w:rPr>
              <w:drawing>
                <wp:inline distT="0" distB="0" distL="114300" distR="114300">
                  <wp:extent cx="3810635" cy="2467610"/>
                  <wp:effectExtent l="0" t="0" r="18415" b="8890"/>
                  <wp:docPr id="4" name="图片 1" descr="IMG_20250506_13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0250506_135142"/>
                          <pic:cNvPicPr>
                            <a:picLocks noChangeAspect="1"/>
                          </pic:cNvPicPr>
                        </pic:nvPicPr>
                        <pic:blipFill>
                          <a:blip r:embed="rId5"/>
                          <a:stretch>
                            <a:fillRect/>
                          </a:stretch>
                        </pic:blipFill>
                        <pic:spPr>
                          <a:xfrm>
                            <a:off x="0" y="0"/>
                            <a:ext cx="3810635" cy="2467610"/>
                          </a:xfrm>
                          <a:prstGeom prst="rect">
                            <a:avLst/>
                          </a:prstGeom>
                          <a:noFill/>
                          <a:ln>
                            <a:noFill/>
                          </a:ln>
                        </pic:spPr>
                      </pic:pic>
                    </a:graphicData>
                  </a:graphic>
                </wp:inline>
              </w:drawing>
            </w:r>
          </w:p>
          <w:p w14:paraId="340D05F0">
            <w:pPr>
              <w:rPr>
                <w:rFonts w:hint="default"/>
                <w:lang w:val="en-US" w:eastAsia="zh-CN"/>
              </w:rPr>
            </w:pPr>
            <w:r>
              <w:rPr>
                <w:rFonts w:hint="default"/>
                <w:sz w:val="24"/>
                <w:szCs w:val="24"/>
                <w:lang w:val="en-US" w:eastAsia="zh-CN"/>
              </w:rPr>
              <w:drawing>
                <wp:inline distT="0" distB="0" distL="114300" distR="114300">
                  <wp:extent cx="3843655" cy="2517140"/>
                  <wp:effectExtent l="0" t="0" r="4445" b="16510"/>
                  <wp:docPr id="5" name="图片 2" descr="IMG_20250321_11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0250321_112637"/>
                          <pic:cNvPicPr>
                            <a:picLocks noChangeAspect="1"/>
                          </pic:cNvPicPr>
                        </pic:nvPicPr>
                        <pic:blipFill>
                          <a:blip r:embed="rId6"/>
                          <a:stretch>
                            <a:fillRect/>
                          </a:stretch>
                        </pic:blipFill>
                        <pic:spPr>
                          <a:xfrm>
                            <a:off x="0" y="0"/>
                            <a:ext cx="3843655" cy="2517140"/>
                          </a:xfrm>
                          <a:prstGeom prst="rect">
                            <a:avLst/>
                          </a:prstGeom>
                          <a:noFill/>
                          <a:ln>
                            <a:noFill/>
                          </a:ln>
                        </pic:spPr>
                      </pic:pic>
                    </a:graphicData>
                  </a:graphic>
                </wp:inline>
              </w:drawing>
            </w:r>
          </w:p>
          <w:p w14:paraId="24B29735">
            <w:pPr>
              <w:rPr>
                <w:rFonts w:hint="default"/>
                <w:lang w:val="en-US" w:eastAsia="zh-CN"/>
              </w:rPr>
            </w:pPr>
            <w:r>
              <w:rPr>
                <w:rFonts w:hint="default"/>
                <w:b/>
                <w:bCs/>
                <w:sz w:val="24"/>
                <w:szCs w:val="24"/>
                <w:lang w:val="en-US" w:eastAsia="zh-CN"/>
              </w:rPr>
              <w:drawing>
                <wp:inline distT="0" distB="0" distL="114300" distR="114300">
                  <wp:extent cx="3813175" cy="2317750"/>
                  <wp:effectExtent l="0" t="0" r="15875" b="6350"/>
                  <wp:docPr id="6" name="图片 3" descr="IMG_20250321_1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0250321_112923"/>
                          <pic:cNvPicPr>
                            <a:picLocks noChangeAspect="1"/>
                          </pic:cNvPicPr>
                        </pic:nvPicPr>
                        <pic:blipFill>
                          <a:blip r:embed="rId7"/>
                          <a:stretch>
                            <a:fillRect/>
                          </a:stretch>
                        </pic:blipFill>
                        <pic:spPr>
                          <a:xfrm>
                            <a:off x="0" y="0"/>
                            <a:ext cx="3813175" cy="2317750"/>
                          </a:xfrm>
                          <a:prstGeom prst="rect">
                            <a:avLst/>
                          </a:prstGeom>
                          <a:noFill/>
                          <a:ln>
                            <a:noFill/>
                          </a:ln>
                        </pic:spPr>
                      </pic:pic>
                    </a:graphicData>
                  </a:graphic>
                </wp:inline>
              </w:drawing>
            </w:r>
          </w:p>
          <w:p w14:paraId="0E63EC90">
            <w:pPr>
              <w:rPr>
                <w:rFonts w:hint="default"/>
                <w:lang w:val="en-US" w:eastAsia="zh-CN"/>
              </w:rPr>
            </w:pPr>
          </w:p>
          <w:p w14:paraId="789CE0FE">
            <w:pPr>
              <w:pStyle w:val="20"/>
              <w:bidi w:val="0"/>
              <w:rPr>
                <w:rFonts w:hint="default"/>
                <w:lang w:val="en-US" w:eastAsia="zh-CN"/>
              </w:rPr>
            </w:pPr>
          </w:p>
        </w:tc>
      </w:tr>
      <w:tr w14:paraId="3F87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773" w:type="dxa"/>
            <w:tcBorders>
              <w:tl2br w:val="nil"/>
              <w:tr2bl w:val="nil"/>
            </w:tcBorders>
            <w:shd w:val="clear" w:color="auto" w:fill="auto"/>
            <w:vAlign w:val="center"/>
          </w:tcPr>
          <w:p w14:paraId="103691F4">
            <w:pPr>
              <w:pStyle w:val="20"/>
              <w:bidi w:val="0"/>
            </w:pPr>
            <w:r>
              <w:t>被评价单位信息反馈情况</w:t>
            </w:r>
          </w:p>
        </w:tc>
        <w:tc>
          <w:tcPr>
            <w:tcW w:w="7581" w:type="dxa"/>
            <w:gridSpan w:val="3"/>
            <w:tcBorders>
              <w:tl2br w:val="nil"/>
              <w:tr2bl w:val="nil"/>
            </w:tcBorders>
            <w:shd w:val="clear" w:color="auto" w:fill="auto"/>
            <w:vAlign w:val="center"/>
          </w:tcPr>
          <w:p w14:paraId="71A7D89B">
            <w:pPr>
              <w:pStyle w:val="20"/>
              <w:bidi w:val="0"/>
            </w:pPr>
            <w:r>
              <w:t>满意</w:t>
            </w:r>
          </w:p>
        </w:tc>
      </w:tr>
    </w:tbl>
    <w:p w14:paraId="690EB1C5">
      <w:pPr>
        <w:pStyle w:val="2"/>
        <w:bidi w:val="0"/>
        <w:spacing w:line="240" w:lineRule="auto"/>
        <w:jc w:val="left"/>
      </w:pPr>
      <w:r>
        <w:rPr>
          <w:rFonts w:hint="eastAsia" w:ascii="Calibri" w:hAnsi="Calibri" w:eastAsia="宋体" w:cs="Times New Roman"/>
          <w:kern w:val="2"/>
          <w:sz w:val="28"/>
          <w:szCs w:val="24"/>
          <w:lang w:val="en-US" w:eastAsia="zh-CN" w:bidi="ar-SA"/>
        </w:rPr>
        <w:t>合同封面：</w:t>
      </w:r>
      <w:r>
        <w:drawing>
          <wp:inline distT="0" distB="0" distL="114300" distR="114300">
            <wp:extent cx="5838825" cy="8675370"/>
            <wp:effectExtent l="0" t="0" r="9525"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5838825" cy="8675370"/>
                    </a:xfrm>
                    <a:prstGeom prst="rect">
                      <a:avLst/>
                    </a:prstGeom>
                    <a:noFill/>
                    <a:ln>
                      <a:noFill/>
                    </a:ln>
                  </pic:spPr>
                </pic:pic>
              </a:graphicData>
            </a:graphic>
          </wp:inline>
        </w:drawing>
      </w:r>
    </w:p>
    <w:p w14:paraId="7703156C">
      <w:pPr>
        <w:jc w:val="left"/>
      </w:pPr>
      <w:r>
        <w:rPr>
          <w:rFonts w:hint="eastAsia"/>
          <w:lang w:val="en-US" w:eastAsia="zh-CN"/>
        </w:rPr>
        <w:t>报告外封：</w:t>
      </w:r>
      <w:r>
        <w:drawing>
          <wp:inline distT="0" distB="0" distL="114300" distR="114300">
            <wp:extent cx="5989955" cy="8400415"/>
            <wp:effectExtent l="0" t="0" r="10795" b="63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9"/>
                    <a:stretch>
                      <a:fillRect/>
                    </a:stretch>
                  </pic:blipFill>
                  <pic:spPr>
                    <a:xfrm>
                      <a:off x="0" y="0"/>
                      <a:ext cx="5989955" cy="8400415"/>
                    </a:xfrm>
                    <a:prstGeom prst="rect">
                      <a:avLst/>
                    </a:prstGeom>
                    <a:noFill/>
                    <a:ln>
                      <a:noFill/>
                    </a:ln>
                  </pic:spPr>
                </pic:pic>
              </a:graphicData>
            </a:graphic>
          </wp:inline>
        </w:drawing>
      </w:r>
    </w:p>
    <w:p w14:paraId="5141B8D4">
      <w:pPr>
        <w:pStyle w:val="16"/>
        <w:spacing w:after="0"/>
        <w:ind w:left="0" w:leftChars="0" w:firstLine="0" w:firstLineChars="0"/>
        <w:jc w:val="left"/>
        <w:rPr>
          <w:rFonts w:hint="eastAsia"/>
          <w:lang w:val="en-US" w:eastAsia="zh-CN"/>
        </w:rPr>
      </w:pPr>
      <w:r>
        <w:rPr>
          <w:rFonts w:hint="eastAsia"/>
          <w:lang w:val="en-US" w:eastAsia="zh-CN"/>
        </w:rPr>
        <w:t>报告内封：</w:t>
      </w:r>
    </w:p>
    <w:p w14:paraId="705E8F63">
      <w:r>
        <w:drawing>
          <wp:inline distT="0" distB="0" distL="114300" distR="114300">
            <wp:extent cx="5686425" cy="85534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686425" cy="8553450"/>
                    </a:xfrm>
                    <a:prstGeom prst="rect">
                      <a:avLst/>
                    </a:prstGeom>
                    <a:noFill/>
                    <a:ln>
                      <a:noFill/>
                    </a:ln>
                  </pic:spPr>
                </pic:pic>
              </a:graphicData>
            </a:graphic>
          </wp:inline>
        </w:drawing>
      </w:r>
    </w:p>
    <w:p w14:paraId="0C954A18">
      <w:pPr>
        <w:pStyle w:val="16"/>
        <w:spacing w:after="0"/>
        <w:ind w:left="0" w:leftChars="0" w:firstLine="0" w:firstLineChars="0"/>
        <w:jc w:val="left"/>
        <w:rPr>
          <w:rFonts w:hint="eastAsia"/>
          <w:lang w:val="en-US" w:eastAsia="zh-CN"/>
        </w:rPr>
      </w:pPr>
      <w:r>
        <w:rPr>
          <w:rFonts w:hint="eastAsia"/>
          <w:lang w:val="en-US" w:eastAsia="zh-CN"/>
        </w:rPr>
        <w:t>签字页：</w:t>
      </w:r>
    </w:p>
    <w:p w14:paraId="323B7B34">
      <w:r>
        <w:drawing>
          <wp:inline distT="0" distB="0" distL="114300" distR="114300">
            <wp:extent cx="5353050" cy="8381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353050" cy="8381365"/>
                    </a:xfrm>
                    <a:prstGeom prst="rect">
                      <a:avLst/>
                    </a:prstGeom>
                    <a:noFill/>
                    <a:ln>
                      <a:noFill/>
                    </a:ln>
                  </pic:spPr>
                </pic:pic>
              </a:graphicData>
            </a:graphic>
          </wp:inline>
        </w:drawing>
      </w:r>
    </w:p>
    <w:p w14:paraId="145044F9">
      <w:pPr>
        <w:pStyle w:val="16"/>
        <w:spacing w:after="0"/>
        <w:ind w:left="0" w:leftChars="0" w:firstLine="0" w:firstLineChars="0"/>
        <w:jc w:val="left"/>
        <w:rPr>
          <w:rFonts w:hint="eastAsia"/>
          <w:lang w:val="en-US" w:eastAsia="zh-CN"/>
        </w:rPr>
      </w:pPr>
      <w:r>
        <w:rPr>
          <w:rFonts w:hint="eastAsia"/>
          <w:lang w:val="en-US" w:eastAsia="zh-CN"/>
        </w:rPr>
        <w:t>结论页：</w:t>
      </w:r>
    </w:p>
    <w:p w14:paraId="62FD6A15">
      <w:pPr>
        <w:rPr>
          <w:rFonts w:hint="eastAsia"/>
          <w:lang w:val="en-US" w:eastAsia="zh-CN"/>
        </w:rPr>
      </w:pPr>
      <w:r>
        <w:drawing>
          <wp:inline distT="0" distB="0" distL="114300" distR="114300">
            <wp:extent cx="5628640" cy="8343900"/>
            <wp:effectExtent l="0" t="0" r="1016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628640" cy="8343900"/>
                    </a:xfrm>
                    <a:prstGeom prst="rect">
                      <a:avLst/>
                    </a:prstGeom>
                    <a:noFill/>
                    <a:ln>
                      <a:noFill/>
                    </a:ln>
                  </pic:spPr>
                </pic:pic>
              </a:graphicData>
            </a:graphic>
          </wp:inline>
        </w:drawing>
      </w:r>
    </w:p>
    <w:sectPr>
      <w:footerReference r:id="rId3" w:type="default"/>
      <w:pgSz w:w="11906" w:h="16838"/>
      <w:pgMar w:top="1417" w:right="1134" w:bottom="1134" w:left="1587"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B8C31">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288E42A">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3279E"/>
    <w:multiLevelType w:val="singleLevel"/>
    <w:tmpl w:val="0FC3279E"/>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TQxMTdmMjRhYmJjYzMwNDA2Y2RjNWY5ZTNjZDIxYjQifQ=="/>
  </w:docVars>
  <w:rsids>
    <w:rsidRoot w:val="00E3751A"/>
    <w:rsid w:val="00047227"/>
    <w:rsid w:val="00111B0A"/>
    <w:rsid w:val="00303C12"/>
    <w:rsid w:val="004D1AF7"/>
    <w:rsid w:val="00756850"/>
    <w:rsid w:val="00C75118"/>
    <w:rsid w:val="00C82162"/>
    <w:rsid w:val="00E3751A"/>
    <w:rsid w:val="01371595"/>
    <w:rsid w:val="01381A2C"/>
    <w:rsid w:val="0153731B"/>
    <w:rsid w:val="01657072"/>
    <w:rsid w:val="018A17BB"/>
    <w:rsid w:val="02A5162E"/>
    <w:rsid w:val="02CD47F4"/>
    <w:rsid w:val="03DD6186"/>
    <w:rsid w:val="04F73278"/>
    <w:rsid w:val="0662632D"/>
    <w:rsid w:val="067C6F0E"/>
    <w:rsid w:val="06AF67EC"/>
    <w:rsid w:val="06EF6353"/>
    <w:rsid w:val="07D32EB9"/>
    <w:rsid w:val="080D0C1C"/>
    <w:rsid w:val="086E6C35"/>
    <w:rsid w:val="09416831"/>
    <w:rsid w:val="0971665B"/>
    <w:rsid w:val="0A3600A6"/>
    <w:rsid w:val="0A3F5F1C"/>
    <w:rsid w:val="0BC45977"/>
    <w:rsid w:val="0D613CF2"/>
    <w:rsid w:val="0DF36C19"/>
    <w:rsid w:val="0E53337E"/>
    <w:rsid w:val="0F78192E"/>
    <w:rsid w:val="10FB42D4"/>
    <w:rsid w:val="14107EE6"/>
    <w:rsid w:val="144618E0"/>
    <w:rsid w:val="145C663E"/>
    <w:rsid w:val="14C469B7"/>
    <w:rsid w:val="14E05A89"/>
    <w:rsid w:val="14E135FC"/>
    <w:rsid w:val="15993777"/>
    <w:rsid w:val="17810296"/>
    <w:rsid w:val="17C601C4"/>
    <w:rsid w:val="18255C0B"/>
    <w:rsid w:val="188D103C"/>
    <w:rsid w:val="18CA2EBE"/>
    <w:rsid w:val="19702E1E"/>
    <w:rsid w:val="19F070FB"/>
    <w:rsid w:val="19F80339"/>
    <w:rsid w:val="1AE76E92"/>
    <w:rsid w:val="1B5944E3"/>
    <w:rsid w:val="1B7B2F28"/>
    <w:rsid w:val="1B9F4DB7"/>
    <w:rsid w:val="1CC85F2F"/>
    <w:rsid w:val="1CD17A8D"/>
    <w:rsid w:val="1D3B5970"/>
    <w:rsid w:val="1DC009D9"/>
    <w:rsid w:val="1E4950BB"/>
    <w:rsid w:val="1EED7B93"/>
    <w:rsid w:val="206D06A2"/>
    <w:rsid w:val="206E4807"/>
    <w:rsid w:val="20892822"/>
    <w:rsid w:val="20CC5161"/>
    <w:rsid w:val="20E165FA"/>
    <w:rsid w:val="20FA7494"/>
    <w:rsid w:val="21161F9D"/>
    <w:rsid w:val="22965A4C"/>
    <w:rsid w:val="23356346"/>
    <w:rsid w:val="237C721D"/>
    <w:rsid w:val="23DA36B8"/>
    <w:rsid w:val="249B1E08"/>
    <w:rsid w:val="25161A51"/>
    <w:rsid w:val="25470D5D"/>
    <w:rsid w:val="2583798D"/>
    <w:rsid w:val="259300DB"/>
    <w:rsid w:val="25AB5CCE"/>
    <w:rsid w:val="270818BC"/>
    <w:rsid w:val="276E1EEA"/>
    <w:rsid w:val="283B73C3"/>
    <w:rsid w:val="28843CDA"/>
    <w:rsid w:val="29925FE1"/>
    <w:rsid w:val="29F53ECF"/>
    <w:rsid w:val="2AB90504"/>
    <w:rsid w:val="2AE47987"/>
    <w:rsid w:val="2AE81386"/>
    <w:rsid w:val="2B577D1D"/>
    <w:rsid w:val="2C1469E0"/>
    <w:rsid w:val="2CD335D9"/>
    <w:rsid w:val="2CEC5B86"/>
    <w:rsid w:val="2D0A3392"/>
    <w:rsid w:val="2D543634"/>
    <w:rsid w:val="2DBA3B8A"/>
    <w:rsid w:val="2E046C06"/>
    <w:rsid w:val="2E2E1BF1"/>
    <w:rsid w:val="2E52714C"/>
    <w:rsid w:val="2EDF7FE9"/>
    <w:rsid w:val="2FBA4590"/>
    <w:rsid w:val="2FE4338B"/>
    <w:rsid w:val="304B4F05"/>
    <w:rsid w:val="30DF75D4"/>
    <w:rsid w:val="31722F92"/>
    <w:rsid w:val="322B47B1"/>
    <w:rsid w:val="32CC6EE2"/>
    <w:rsid w:val="33422C3A"/>
    <w:rsid w:val="33F02B40"/>
    <w:rsid w:val="346B7D61"/>
    <w:rsid w:val="35321C38"/>
    <w:rsid w:val="372972D4"/>
    <w:rsid w:val="37370F5F"/>
    <w:rsid w:val="379647FB"/>
    <w:rsid w:val="385C2AEB"/>
    <w:rsid w:val="391657EE"/>
    <w:rsid w:val="39905747"/>
    <w:rsid w:val="3A002F75"/>
    <w:rsid w:val="3A4122C4"/>
    <w:rsid w:val="3A7474D8"/>
    <w:rsid w:val="3C7D28D5"/>
    <w:rsid w:val="3D3B399E"/>
    <w:rsid w:val="3DEA3C38"/>
    <w:rsid w:val="3EE84724"/>
    <w:rsid w:val="3FA360ED"/>
    <w:rsid w:val="400A10F6"/>
    <w:rsid w:val="414A39B8"/>
    <w:rsid w:val="41774FCA"/>
    <w:rsid w:val="41835AFA"/>
    <w:rsid w:val="41912F5E"/>
    <w:rsid w:val="42AB0C22"/>
    <w:rsid w:val="42C53343"/>
    <w:rsid w:val="43C0308C"/>
    <w:rsid w:val="43CD2D54"/>
    <w:rsid w:val="44666E13"/>
    <w:rsid w:val="44890DCE"/>
    <w:rsid w:val="44A6412F"/>
    <w:rsid w:val="46E224AF"/>
    <w:rsid w:val="477C0DFE"/>
    <w:rsid w:val="478E14EE"/>
    <w:rsid w:val="48EC5AF0"/>
    <w:rsid w:val="48FD1AAC"/>
    <w:rsid w:val="4A437403"/>
    <w:rsid w:val="4B4768E9"/>
    <w:rsid w:val="4B686EC6"/>
    <w:rsid w:val="4C2D573D"/>
    <w:rsid w:val="4C4675A4"/>
    <w:rsid w:val="4C6E107B"/>
    <w:rsid w:val="4DB306BD"/>
    <w:rsid w:val="4E0D6A1F"/>
    <w:rsid w:val="4E274960"/>
    <w:rsid w:val="4E3D5914"/>
    <w:rsid w:val="4E505D91"/>
    <w:rsid w:val="4EAA5EAB"/>
    <w:rsid w:val="4F0D5917"/>
    <w:rsid w:val="4F60078E"/>
    <w:rsid w:val="4F8D56E9"/>
    <w:rsid w:val="4FE84280"/>
    <w:rsid w:val="512C352F"/>
    <w:rsid w:val="518F02CB"/>
    <w:rsid w:val="52C4230E"/>
    <w:rsid w:val="52E07D49"/>
    <w:rsid w:val="52F32EEA"/>
    <w:rsid w:val="53E77794"/>
    <w:rsid w:val="53F37C81"/>
    <w:rsid w:val="54345BD2"/>
    <w:rsid w:val="54BA6B53"/>
    <w:rsid w:val="54CE5808"/>
    <w:rsid w:val="55397BB0"/>
    <w:rsid w:val="55696422"/>
    <w:rsid w:val="559B5490"/>
    <w:rsid w:val="56D3239C"/>
    <w:rsid w:val="571F17FE"/>
    <w:rsid w:val="5769565F"/>
    <w:rsid w:val="57800B40"/>
    <w:rsid w:val="59BE4FB1"/>
    <w:rsid w:val="5A2F4644"/>
    <w:rsid w:val="5A435025"/>
    <w:rsid w:val="5BF832F3"/>
    <w:rsid w:val="5E7343E0"/>
    <w:rsid w:val="5FA04729"/>
    <w:rsid w:val="60B460AF"/>
    <w:rsid w:val="60C84554"/>
    <w:rsid w:val="60CD1B36"/>
    <w:rsid w:val="60F56083"/>
    <w:rsid w:val="61513A75"/>
    <w:rsid w:val="61E24AB4"/>
    <w:rsid w:val="62DC6612"/>
    <w:rsid w:val="62E97B34"/>
    <w:rsid w:val="634B0901"/>
    <w:rsid w:val="64652DDC"/>
    <w:rsid w:val="64850E7B"/>
    <w:rsid w:val="64DC6563"/>
    <w:rsid w:val="658063A7"/>
    <w:rsid w:val="659855D2"/>
    <w:rsid w:val="6632513F"/>
    <w:rsid w:val="66492FBA"/>
    <w:rsid w:val="66C53C4A"/>
    <w:rsid w:val="66E638E3"/>
    <w:rsid w:val="67600A2D"/>
    <w:rsid w:val="67B8698B"/>
    <w:rsid w:val="67D14539"/>
    <w:rsid w:val="67D23BAA"/>
    <w:rsid w:val="68AE23C6"/>
    <w:rsid w:val="6A9D6928"/>
    <w:rsid w:val="6AA57F27"/>
    <w:rsid w:val="6B8D6867"/>
    <w:rsid w:val="6BD4664B"/>
    <w:rsid w:val="6BD57C60"/>
    <w:rsid w:val="6CB1098B"/>
    <w:rsid w:val="6CBF703A"/>
    <w:rsid w:val="6D1139EB"/>
    <w:rsid w:val="6E352F27"/>
    <w:rsid w:val="6EF4064C"/>
    <w:rsid w:val="6F270A25"/>
    <w:rsid w:val="6F3D1DEF"/>
    <w:rsid w:val="6F67290E"/>
    <w:rsid w:val="6FA803A2"/>
    <w:rsid w:val="6FE23626"/>
    <w:rsid w:val="6FFF314A"/>
    <w:rsid w:val="71763652"/>
    <w:rsid w:val="71A662DF"/>
    <w:rsid w:val="72154032"/>
    <w:rsid w:val="73001856"/>
    <w:rsid w:val="733A6A2C"/>
    <w:rsid w:val="737D1DEA"/>
    <w:rsid w:val="73AA2228"/>
    <w:rsid w:val="75816D2C"/>
    <w:rsid w:val="766C59F7"/>
    <w:rsid w:val="76E25EB6"/>
    <w:rsid w:val="76FA5BEF"/>
    <w:rsid w:val="7718472D"/>
    <w:rsid w:val="771D3195"/>
    <w:rsid w:val="77642CC3"/>
    <w:rsid w:val="77832F9B"/>
    <w:rsid w:val="77F93538"/>
    <w:rsid w:val="78212811"/>
    <w:rsid w:val="78644E98"/>
    <w:rsid w:val="78C7351A"/>
    <w:rsid w:val="79302291"/>
    <w:rsid w:val="7967635D"/>
    <w:rsid w:val="79BF4C7D"/>
    <w:rsid w:val="7AD10B53"/>
    <w:rsid w:val="7AE523E6"/>
    <w:rsid w:val="7B914393"/>
    <w:rsid w:val="7C271C8F"/>
    <w:rsid w:val="7C304A31"/>
    <w:rsid w:val="7CEF5C97"/>
    <w:rsid w:val="7D1412C2"/>
    <w:rsid w:val="7D59190D"/>
    <w:rsid w:val="7D7A1431"/>
    <w:rsid w:val="7E2B6BC6"/>
    <w:rsid w:val="7E304FE7"/>
    <w:rsid w:val="7EA132CF"/>
    <w:rsid w:val="7F35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2">
    <w:name w:val="heading 1"/>
    <w:basedOn w:val="1"/>
    <w:next w:val="1"/>
    <w:autoRedefine/>
    <w:qFormat/>
    <w:uiPriority w:val="0"/>
    <w:pPr>
      <w:pageBreakBefore/>
      <w:snapToGrid w:val="0"/>
      <w:spacing w:beforeAutospacing="0" w:afterAutospacing="0" w:line="360" w:lineRule="auto"/>
      <w:jc w:val="center"/>
      <w:outlineLvl w:val="0"/>
    </w:pPr>
    <w:rPr>
      <w:rFonts w:hint="default" w:ascii="宋体" w:hAnsi="宋体" w:eastAsia="宋体"/>
      <w:kern w:val="44"/>
      <w:sz w:val="32"/>
      <w:szCs w:val="48"/>
    </w:rPr>
  </w:style>
  <w:style w:type="paragraph" w:styleId="3">
    <w:name w:val="heading 2"/>
    <w:basedOn w:val="1"/>
    <w:next w:val="1"/>
    <w:link w:val="22"/>
    <w:autoRedefine/>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5">
    <w:name w:val="Body Text"/>
    <w:basedOn w:val="1"/>
    <w:autoRedefine/>
    <w:qFormat/>
    <w:uiPriority w:val="99"/>
    <w:rPr>
      <w:sz w:val="28"/>
      <w:szCs w:val="28"/>
    </w:rPr>
  </w:style>
  <w:style w:type="paragraph" w:styleId="6">
    <w:name w:val="Body Text Indent"/>
    <w:basedOn w:val="1"/>
    <w:autoRedefine/>
    <w:unhideWhenUsed/>
    <w:qFormat/>
    <w:uiPriority w:val="99"/>
    <w:pPr>
      <w:spacing w:after="120"/>
      <w:ind w:left="420" w:leftChars="200"/>
    </w:pPr>
  </w:style>
  <w:style w:type="paragraph" w:styleId="7">
    <w:name w:val="Block Text"/>
    <w:basedOn w:val="1"/>
    <w:autoRedefine/>
    <w:qFormat/>
    <w:uiPriority w:val="0"/>
    <w:pPr>
      <w:widowControl w:val="0"/>
      <w:adjustRightInd w:val="0"/>
      <w:snapToGrid w:val="0"/>
      <w:spacing w:line="360" w:lineRule="exact"/>
      <w:ind w:left="113" w:right="113" w:firstLine="640" w:firstLineChars="200"/>
      <w:jc w:val="center"/>
    </w:pPr>
    <w:rPr>
      <w:rFonts w:ascii="宋体" w:hAnsi="Times New Roman" w:eastAsia="宋体" w:cs="Times New Roman"/>
      <w:color w:val="000000"/>
      <w:kern w:val="2"/>
      <w:sz w:val="28"/>
      <w:szCs w:val="24"/>
      <w:lang w:val="en-US" w:eastAsia="zh-CN" w:bidi="ar-SA"/>
    </w:rPr>
  </w:style>
  <w:style w:type="paragraph" w:styleId="8">
    <w:name w:val="toc 3"/>
    <w:basedOn w:val="1"/>
    <w:next w:val="1"/>
    <w:autoRedefine/>
    <w:qFormat/>
    <w:uiPriority w:val="0"/>
    <w:pPr>
      <w:ind w:left="420"/>
      <w:jc w:val="left"/>
    </w:pPr>
    <w:rPr>
      <w:i/>
      <w:iCs/>
      <w:sz w:val="20"/>
      <w:szCs w:val="20"/>
    </w:rPr>
  </w:style>
  <w:style w:type="paragraph" w:styleId="9">
    <w:name w:val="List Bullet 5"/>
    <w:basedOn w:val="1"/>
    <w:autoRedefine/>
    <w:qFormat/>
    <w:uiPriority w:val="0"/>
    <w:pPr>
      <w:numPr>
        <w:ilvl w:val="0"/>
        <w:numId w:val="1"/>
      </w:numPr>
    </w:pPr>
  </w:style>
  <w:style w:type="paragraph" w:styleId="10">
    <w:name w:val="Balloon Text"/>
    <w:basedOn w:val="1"/>
    <w:link w:val="28"/>
    <w:autoRedefine/>
    <w:qFormat/>
    <w:uiPriority w:val="0"/>
    <w:rPr>
      <w:sz w:val="18"/>
      <w:szCs w:val="18"/>
    </w:rPr>
  </w:style>
  <w:style w:type="paragraph" w:styleId="11">
    <w:name w:val="footer"/>
    <w:basedOn w:val="1"/>
    <w:next w:val="12"/>
    <w:autoRedefine/>
    <w:qFormat/>
    <w:uiPriority w:val="99"/>
    <w:pPr>
      <w:tabs>
        <w:tab w:val="center" w:pos="4153"/>
        <w:tab w:val="right" w:pos="8306"/>
      </w:tabs>
      <w:snapToGrid w:val="0"/>
    </w:pPr>
    <w:rPr>
      <w:sz w:val="18"/>
      <w:szCs w:val="18"/>
    </w:rPr>
  </w:style>
  <w:style w:type="paragraph" w:styleId="12">
    <w:name w:val="Normal (Web)"/>
    <w:basedOn w:val="1"/>
    <w:next w:val="13"/>
    <w:autoRedefine/>
    <w:qFormat/>
    <w:uiPriority w:val="0"/>
    <w:pPr>
      <w:spacing w:before="100" w:beforeAutospacing="1" w:after="100" w:afterAutospacing="1"/>
      <w:jc w:val="left"/>
    </w:pPr>
    <w:rPr>
      <w:kern w:val="0"/>
      <w:sz w:val="24"/>
    </w:rPr>
  </w:style>
  <w:style w:type="paragraph" w:customStyle="1" w:styleId="13">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1"/>
    <w:next w:val="1"/>
    <w:autoRedefine/>
    <w:qFormat/>
    <w:uiPriority w:val="0"/>
    <w:pPr>
      <w:spacing w:after="120"/>
      <w:ind w:firstLine="420" w:firstLineChars="100"/>
    </w:pPr>
  </w:style>
  <w:style w:type="paragraph" w:styleId="16">
    <w:name w:val="Body Text First Indent 2"/>
    <w:basedOn w:val="6"/>
    <w:next w:val="1"/>
    <w:autoRedefine/>
    <w:unhideWhenUsed/>
    <w:qFormat/>
    <w:uiPriority w:val="99"/>
    <w:pPr>
      <w:ind w:firstLine="420" w:firstLineChars="200"/>
    </w:pPr>
  </w:style>
  <w:style w:type="character" w:styleId="19">
    <w:name w:val="annotation reference"/>
    <w:basedOn w:val="18"/>
    <w:autoRedefine/>
    <w:qFormat/>
    <w:uiPriority w:val="0"/>
    <w:rPr>
      <w:sz w:val="21"/>
      <w:szCs w:val="21"/>
    </w:rPr>
  </w:style>
  <w:style w:type="paragraph" w:customStyle="1" w:styleId="20">
    <w:name w:val="表格"/>
    <w:basedOn w:val="21"/>
    <w:next w:val="1"/>
    <w:autoRedefine/>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1">
    <w:name w:val="表格文字"/>
    <w:basedOn w:val="1"/>
    <w:qFormat/>
    <w:uiPriority w:val="0"/>
    <w:pPr>
      <w:spacing w:line="240" w:lineRule="auto"/>
      <w:jc w:val="center"/>
    </w:pPr>
    <w:rPr>
      <w:color w:val="000000"/>
      <w:sz w:val="21"/>
    </w:rPr>
  </w:style>
  <w:style w:type="character" w:customStyle="1" w:styleId="22">
    <w:name w:val="标题 2 Char"/>
    <w:link w:val="3"/>
    <w:autoRedefine/>
    <w:qFormat/>
    <w:uiPriority w:val="0"/>
    <w:rPr>
      <w:rFonts w:eastAsia="楷体_GB2312" w:cs="MS Gothic"/>
      <w:b/>
      <w:snapToGrid w:val="0"/>
      <w:kern w:val="0"/>
      <w:sz w:val="32"/>
      <w:szCs w:val="28"/>
    </w:rPr>
  </w:style>
  <w:style w:type="paragraph" w:customStyle="1" w:styleId="23">
    <w:name w:val="Default"/>
    <w:basedOn w:val="24"/>
    <w:next w:val="1"/>
    <w:autoRedefine/>
    <w:qFormat/>
    <w:uiPriority w:val="0"/>
    <w:pPr>
      <w:widowControl w:val="0"/>
      <w:tabs>
        <w:tab w:val="right" w:pos="0"/>
      </w:tabs>
      <w:autoSpaceDE w:val="0"/>
      <w:autoSpaceDN w:val="0"/>
    </w:pPr>
    <w:rPr>
      <w:rFonts w:hint="eastAsia" w:ascii="宋体" w:hAnsi="Times New Roman" w:eastAsia="宋体" w:cs="Times New Roman"/>
      <w:color w:val="000000"/>
      <w:sz w:val="24"/>
      <w:lang w:val="en-US" w:eastAsia="zh-CN" w:bidi="ar-SA"/>
    </w:rPr>
  </w:style>
  <w:style w:type="paragraph" w:customStyle="1" w:styleId="24">
    <w:name w:val="纯文本1"/>
    <w:basedOn w:val="1"/>
    <w:autoRedefine/>
    <w:qFormat/>
    <w:uiPriority w:val="0"/>
    <w:pPr>
      <w:tabs>
        <w:tab w:val="right" w:pos="0"/>
      </w:tabs>
      <w:adjustRightInd w:val="0"/>
      <w:snapToGrid w:val="0"/>
      <w:jc w:val="center"/>
      <w:textAlignment w:val="baseline"/>
    </w:pPr>
    <w:rPr>
      <w:rFonts w:ascii="宋体" w:hAnsi="Courier New" w:eastAsia="仿宋_GB2312"/>
      <w:snapToGrid w:val="0"/>
      <w:kern w:val="0"/>
      <w:szCs w:val="20"/>
    </w:rPr>
  </w:style>
  <w:style w:type="paragraph" w:customStyle="1" w:styleId="25">
    <w:name w:val="样式 标题 2"/>
    <w:basedOn w:val="3"/>
    <w:autoRedefine/>
    <w:qFormat/>
    <w:uiPriority w:val="0"/>
    <w:pPr>
      <w:spacing w:beforeLines="0" w:afterLines="0"/>
    </w:pPr>
    <w:rPr>
      <w:rFonts w:ascii="Arial" w:hAnsi="Arial" w:eastAsia="宋体" w:cs="宋体"/>
      <w:snapToGrid/>
      <w:kern w:val="2"/>
      <w:szCs w:val="32"/>
      <w:lang w:val="zh-CN"/>
    </w:rPr>
  </w:style>
  <w:style w:type="paragraph" w:customStyle="1" w:styleId="2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p0"/>
    <w:basedOn w:val="1"/>
    <w:autoRedefine/>
    <w:qFormat/>
    <w:uiPriority w:val="0"/>
    <w:pPr>
      <w:widowControl/>
    </w:pPr>
    <w:rPr>
      <w:kern w:val="0"/>
      <w:szCs w:val="21"/>
    </w:rPr>
  </w:style>
  <w:style w:type="character" w:customStyle="1" w:styleId="28">
    <w:name w:val="批注框文本 Char"/>
    <w:basedOn w:val="18"/>
    <w:link w:val="10"/>
    <w:autoRedefine/>
    <w:qFormat/>
    <w:uiPriority w:val="0"/>
    <w:rPr>
      <w:rFonts w:ascii="Calibri" w:hAnsi="Calibri"/>
      <w:kern w:val="2"/>
      <w:sz w:val="18"/>
      <w:szCs w:val="18"/>
    </w:rPr>
  </w:style>
  <w:style w:type="paragraph" w:customStyle="1" w:styleId="29">
    <w:name w:val="111"/>
    <w:basedOn w:val="1"/>
    <w:autoRedefine/>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518</Words>
  <Characters>701</Characters>
  <Lines>7</Lines>
  <Paragraphs>2</Paragraphs>
  <TotalTime>19</TotalTime>
  <ScaleCrop>false</ScaleCrop>
  <LinksUpToDate>false</LinksUpToDate>
  <CharactersWithSpaces>703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2025-05-28T08:34:33Z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3D417A7DA0144CEDA15801581E78EFE2</vt:lpwstr>
  </property>
  <property fmtid="{D5CDD505-2E9C-101B-9397-08002B2CF9AE}" pid="4" name="KSOTemplateDocerSaveRecord">
    <vt:lpwstr>eyJoZGlkIjoiZGUzZDM1ZmJiMDFhOGI2ZDhiOGRlMWVjNDU0MDc0YTgiLCJ1c2VySWQiOiI1NzcyNjAwMzgifQ==</vt:lpwstr>
  </property>
</Properties>
</file>